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5916" w14:textId="77777777" w:rsidR="00E62A20" w:rsidRDefault="00E62A20">
      <w:pPr>
        <w:pStyle w:val="Textoindependiente"/>
        <w:rPr>
          <w:rFonts w:ascii="Times New Roman"/>
          <w:sz w:val="20"/>
        </w:rPr>
      </w:pPr>
    </w:p>
    <w:p w14:paraId="1D9172AB" w14:textId="77777777" w:rsidR="00E62A20" w:rsidRDefault="00E62A20">
      <w:pPr>
        <w:pStyle w:val="Textoindependiente"/>
        <w:rPr>
          <w:rFonts w:ascii="Times New Roman"/>
          <w:sz w:val="20"/>
        </w:rPr>
      </w:pPr>
    </w:p>
    <w:p w14:paraId="6FE8BD25" w14:textId="77777777" w:rsidR="00E62A20" w:rsidRDefault="00E62A20">
      <w:pPr>
        <w:pStyle w:val="Textoindependiente"/>
        <w:rPr>
          <w:rFonts w:ascii="Times New Roman"/>
          <w:sz w:val="17"/>
        </w:rPr>
      </w:pPr>
    </w:p>
    <w:p w14:paraId="4EAD2907" w14:textId="77777777" w:rsidR="00E62A20" w:rsidRDefault="0021634A">
      <w:pPr>
        <w:pStyle w:val="Ttulo"/>
        <w:spacing w:line="276" w:lineRule="auto"/>
        <w:rPr>
          <w:u w:val="none"/>
        </w:rPr>
      </w:pPr>
      <w:r>
        <w:rPr>
          <w:u w:val="thick"/>
        </w:rPr>
        <w:t>Denuncia por falta de oferta de alquiler social en caso de renovación de</w:t>
      </w:r>
      <w:r>
        <w:rPr>
          <w:spacing w:val="-75"/>
          <w:u w:val="none"/>
        </w:rPr>
        <w:t xml:space="preserve"> </w:t>
      </w:r>
      <w:r>
        <w:rPr>
          <w:u w:val="thick"/>
        </w:rPr>
        <w:t>alquiler</w:t>
      </w:r>
      <w:r>
        <w:rPr>
          <w:spacing w:val="-1"/>
          <w:u w:val="thick"/>
        </w:rPr>
        <w:t xml:space="preserve"> </w:t>
      </w:r>
      <w:r>
        <w:rPr>
          <w:u w:val="thick"/>
        </w:rPr>
        <w:t>social</w:t>
      </w:r>
      <w:r>
        <w:rPr>
          <w:spacing w:val="-1"/>
          <w:u w:val="thick"/>
        </w:rPr>
        <w:t xml:space="preserve"> </w:t>
      </w:r>
      <w:r>
        <w:rPr>
          <w:u w:val="thick"/>
        </w:rPr>
        <w:t>antes de</w:t>
      </w:r>
      <w:r>
        <w:rPr>
          <w:spacing w:val="-1"/>
          <w:u w:val="thick"/>
        </w:rPr>
        <w:t xml:space="preserve"> </w:t>
      </w:r>
      <w:r>
        <w:rPr>
          <w:u w:val="thick"/>
        </w:rPr>
        <w:t>la</w:t>
      </w:r>
      <w:r>
        <w:rPr>
          <w:spacing w:val="2"/>
          <w:u w:val="thick"/>
        </w:rPr>
        <w:t xml:space="preserve"> </w:t>
      </w:r>
      <w:r>
        <w:rPr>
          <w:u w:val="thick"/>
        </w:rPr>
        <w:t>interposición</w:t>
      </w:r>
      <w:r>
        <w:rPr>
          <w:spacing w:val="-1"/>
          <w:u w:val="thick"/>
        </w:rPr>
        <w:t xml:space="preserve"> </w:t>
      </w:r>
      <w:r>
        <w:rPr>
          <w:u w:val="thick"/>
        </w:rPr>
        <w:t>de la</w:t>
      </w:r>
      <w:r>
        <w:rPr>
          <w:spacing w:val="-1"/>
          <w:u w:val="thick"/>
        </w:rPr>
        <w:t xml:space="preserve"> </w:t>
      </w:r>
      <w:r>
        <w:rPr>
          <w:u w:val="thick"/>
        </w:rPr>
        <w:t>demanda</w:t>
      </w:r>
    </w:p>
    <w:p w14:paraId="3D9A5B43" w14:textId="77777777" w:rsidR="00E62A20" w:rsidRDefault="00E62A20">
      <w:pPr>
        <w:pStyle w:val="Textoindependiente"/>
        <w:rPr>
          <w:rFonts w:ascii="Arial"/>
          <w:b/>
          <w:sz w:val="24"/>
        </w:rPr>
      </w:pPr>
    </w:p>
    <w:p w14:paraId="65ABE46B" w14:textId="77777777" w:rsidR="00E62A20" w:rsidRDefault="00E62A20">
      <w:pPr>
        <w:pStyle w:val="Textoindependiente"/>
        <w:rPr>
          <w:rFonts w:ascii="Arial"/>
          <w:b/>
          <w:sz w:val="24"/>
        </w:rPr>
      </w:pPr>
    </w:p>
    <w:p w14:paraId="0E66B6DD" w14:textId="77777777" w:rsidR="00E62A20" w:rsidRDefault="00E62A20">
      <w:pPr>
        <w:pStyle w:val="Textoindependiente"/>
        <w:spacing w:before="10"/>
        <w:rPr>
          <w:rFonts w:ascii="Arial"/>
          <w:b/>
          <w:sz w:val="19"/>
        </w:rPr>
      </w:pPr>
    </w:p>
    <w:p w14:paraId="1581F589" w14:textId="77777777" w:rsidR="00E62A20" w:rsidRDefault="0021634A">
      <w:pPr>
        <w:pStyle w:val="Textoindependiente"/>
        <w:tabs>
          <w:tab w:val="left" w:pos="3208"/>
        </w:tabs>
        <w:ind w:left="3"/>
        <w:jc w:val="center"/>
      </w:pPr>
      <w:r>
        <w:t>Yo,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edad,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domicilio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efectos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notificaciones,</w:t>
      </w:r>
    </w:p>
    <w:p w14:paraId="35B5338E" w14:textId="77777777" w:rsidR="00E62A20" w:rsidRDefault="0021634A">
      <w:pPr>
        <w:pStyle w:val="Textoindependiente"/>
        <w:spacing w:before="2"/>
        <w:rPr>
          <w:sz w:val="28"/>
        </w:rPr>
      </w:pPr>
      <w:r>
        <w:pict w14:anchorId="35C5CC71">
          <v:shape id="_x0000_s1026" style="position:absolute;margin-left:77.95pt;margin-top:18.55pt;width:244.75pt;height:.1pt;z-index:-251658752;mso-wrap-distance-left:0;mso-wrap-distance-right:0;mso-position-horizontal-relative:page" coordorigin="1559,371" coordsize="4895,0" path="m1559,371r4894,e" filled="f" strokeweight=".24394mm">
            <v:path arrowok="t"/>
            <w10:wrap type="topAndBottom" anchorx="page"/>
          </v:shape>
        </w:pict>
      </w:r>
    </w:p>
    <w:p w14:paraId="03879D90" w14:textId="77777777" w:rsidR="00E62A20" w:rsidRDefault="00E62A20">
      <w:pPr>
        <w:pStyle w:val="Textoindependiente"/>
        <w:spacing w:before="6"/>
        <w:rPr>
          <w:sz w:val="21"/>
        </w:rPr>
      </w:pPr>
    </w:p>
    <w:p w14:paraId="04B46207" w14:textId="77777777" w:rsidR="00E62A20" w:rsidRDefault="0021634A">
      <w:pPr>
        <w:pStyle w:val="Ttulo1"/>
      </w:pPr>
      <w:r>
        <w:t>DENUNCIO:</w:t>
      </w:r>
    </w:p>
    <w:p w14:paraId="17214950" w14:textId="77777777" w:rsidR="00E62A20" w:rsidRDefault="00E62A20">
      <w:pPr>
        <w:pStyle w:val="Textoindependiente"/>
        <w:spacing w:before="10"/>
        <w:rPr>
          <w:rFonts w:ascii="Arial"/>
          <w:b/>
          <w:sz w:val="31"/>
        </w:rPr>
      </w:pPr>
    </w:p>
    <w:p w14:paraId="73064053" w14:textId="77777777" w:rsidR="00E62A20" w:rsidRDefault="0021634A">
      <w:pPr>
        <w:pStyle w:val="Textoindependiente"/>
        <w:tabs>
          <w:tab w:val="left" w:pos="5069"/>
        </w:tabs>
        <w:spacing w:line="360" w:lineRule="auto"/>
        <w:ind w:left="118" w:right="114"/>
        <w:jc w:val="both"/>
      </w:pPr>
      <w:r>
        <w:rPr>
          <w:rFonts w:ascii="Arial" w:hAnsi="Arial"/>
          <w:b/>
        </w:rPr>
        <w:t>1.-</w:t>
      </w:r>
      <w:r>
        <w:rPr>
          <w:rFonts w:ascii="Arial" w:hAnsi="Arial"/>
          <w:b/>
          <w:spacing w:val="-14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se</w:t>
      </w:r>
      <w:r>
        <w:rPr>
          <w:spacing w:val="-14"/>
        </w:rPr>
        <w:t xml:space="preserve"> </w:t>
      </w:r>
      <w:r>
        <w:t>formalizó</w:t>
      </w:r>
      <w:r>
        <w:rPr>
          <w:spacing w:val="-14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demandante</w:t>
      </w:r>
      <w:r>
        <w:rPr>
          <w:spacing w:val="-14"/>
        </w:rPr>
        <w:t xml:space="preserve"> </w:t>
      </w:r>
      <w:r>
        <w:t>contrato</w:t>
      </w:r>
      <w:r>
        <w:rPr>
          <w:spacing w:val="-59"/>
        </w:rPr>
        <w:t xml:space="preserve"> </w:t>
      </w:r>
      <w:r>
        <w:t>de alquiler social de acuerdo con los criterios de la Ley 24/2015, de 29 de julio, de medidas</w:t>
      </w:r>
      <w:r>
        <w:rPr>
          <w:spacing w:val="-59"/>
        </w:rPr>
        <w:t xml:space="preserve"> </w:t>
      </w:r>
      <w:r>
        <w:t>urgentes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afrontar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emergencia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vivienda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pobreza</w:t>
      </w:r>
      <w:r>
        <w:rPr>
          <w:spacing w:val="-1"/>
        </w:rPr>
        <w:t xml:space="preserve"> </w:t>
      </w:r>
      <w:r>
        <w:t>energética.</w:t>
      </w:r>
    </w:p>
    <w:p w14:paraId="51DEAE2E" w14:textId="77777777" w:rsidR="00E62A20" w:rsidRDefault="00E62A20">
      <w:pPr>
        <w:pStyle w:val="Textoindependiente"/>
        <w:spacing w:before="10"/>
        <w:rPr>
          <w:sz w:val="20"/>
        </w:rPr>
      </w:pPr>
    </w:p>
    <w:p w14:paraId="66CD08A1" w14:textId="77777777" w:rsidR="00E62A20" w:rsidRDefault="0021634A">
      <w:pPr>
        <w:pStyle w:val="Textoindependiente"/>
        <w:tabs>
          <w:tab w:val="left" w:pos="9028"/>
        </w:tabs>
        <w:spacing w:line="360" w:lineRule="auto"/>
        <w:ind w:left="118" w:right="114"/>
        <w:jc w:val="both"/>
      </w:pPr>
      <w:r>
        <w:rPr>
          <w:rFonts w:ascii="Arial" w:hAnsi="Arial"/>
          <w:b/>
        </w:rPr>
        <w:t>2.-</w:t>
      </w:r>
      <w:r>
        <w:rPr>
          <w:rFonts w:ascii="Arial" w:hAnsi="Arial"/>
          <w:b/>
          <w:spacing w:val="-12"/>
        </w:rPr>
        <w:t xml:space="preserve"> </w:t>
      </w:r>
      <w:r>
        <w:t>Que,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actualidad,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situación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vulnerabilidad</w:t>
      </w:r>
      <w:r>
        <w:rPr>
          <w:spacing w:val="-11"/>
        </w:rPr>
        <w:t xml:space="preserve"> </w:t>
      </w:r>
      <w:r>
        <w:t>económica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exclusión</w:t>
      </w:r>
      <w:r>
        <w:rPr>
          <w:spacing w:val="-13"/>
        </w:rPr>
        <w:t xml:space="preserve"> </w:t>
      </w:r>
      <w:r>
        <w:t>residencial</w:t>
      </w:r>
      <w:r>
        <w:rPr>
          <w:spacing w:val="-5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originó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derecho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firmar</w:t>
      </w:r>
      <w:r>
        <w:rPr>
          <w:spacing w:val="9"/>
        </w:rPr>
        <w:t xml:space="preserve"> </w:t>
      </w:r>
      <w:r>
        <w:t>un</w:t>
      </w:r>
      <w:r>
        <w:rPr>
          <w:spacing w:val="10"/>
        </w:rPr>
        <w:t xml:space="preserve"> </w:t>
      </w:r>
      <w:r>
        <w:t>contrato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alquiler</w:t>
      </w:r>
      <w:r>
        <w:rPr>
          <w:spacing w:val="10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fecha</w:t>
      </w:r>
      <w:r>
        <w:rPr>
          <w:spacing w:val="1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persiste,</w:t>
      </w:r>
      <w:r>
        <w:rPr>
          <w:spacing w:val="-2"/>
        </w:rPr>
        <w:t xml:space="preserve"> </w:t>
      </w:r>
      <w:r>
        <w:t>como se acredita con</w:t>
      </w:r>
      <w:r>
        <w:rPr>
          <w:spacing w:val="-1"/>
        </w:rPr>
        <w:t xml:space="preserve"> </w:t>
      </w:r>
      <w:r>
        <w:t>la documentación adjunta.</w:t>
      </w:r>
    </w:p>
    <w:p w14:paraId="62D0F43C" w14:textId="77777777" w:rsidR="00E62A20" w:rsidRDefault="00E62A20">
      <w:pPr>
        <w:pStyle w:val="Textoindependiente"/>
        <w:spacing w:before="9"/>
        <w:rPr>
          <w:sz w:val="20"/>
        </w:rPr>
      </w:pPr>
    </w:p>
    <w:p w14:paraId="05368348" w14:textId="77777777" w:rsidR="00E62A20" w:rsidRDefault="0021634A">
      <w:pPr>
        <w:pStyle w:val="Textoindependiente"/>
        <w:spacing w:before="1" w:line="360" w:lineRule="auto"/>
        <w:ind w:left="118" w:right="112"/>
        <w:jc w:val="both"/>
      </w:pPr>
      <w:r>
        <w:rPr>
          <w:rFonts w:ascii="Arial" w:hAnsi="Arial"/>
          <w:b/>
        </w:rPr>
        <w:t xml:space="preserve">3.- </w:t>
      </w:r>
      <w:r>
        <w:t>Que de acuerdo con el artículo 10 de la Ley 24/2015, de 29 de julio, (modificación</w:t>
      </w:r>
      <w:r>
        <w:rPr>
          <w:spacing w:val="1"/>
        </w:rPr>
        <w:t xml:space="preserve"> </w:t>
      </w:r>
      <w:r>
        <w:t>introducida por la Ley 1/2022, del 3 de marzo de 2022, de Ampliación de medidas urgentes</w:t>
      </w:r>
      <w:r>
        <w:rPr>
          <w:spacing w:val="-59"/>
        </w:rPr>
        <w:t xml:space="preserve"> </w:t>
      </w:r>
      <w:r>
        <w:t>para hacer frente a la emergencia habitacional), en los casos de alquiler social que lleguen</w:t>
      </w:r>
      <w:r>
        <w:rPr>
          <w:spacing w:val="1"/>
        </w:rPr>
        <w:t xml:space="preserve"> </w:t>
      </w:r>
      <w:r>
        <w:t>al término del plazo contractual marcado, las personas o unidades familiar</w:t>
      </w:r>
      <w:r>
        <w:t>es afectadas</w:t>
      </w:r>
      <w:r>
        <w:rPr>
          <w:spacing w:val="1"/>
        </w:rPr>
        <w:t xml:space="preserve"> </w:t>
      </w:r>
      <w:r>
        <w:t>tienen derecho a la formalización, por una única vez, de un nuevo contrato según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establece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ley,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sigan</w:t>
      </w:r>
      <w:r>
        <w:rPr>
          <w:spacing w:val="1"/>
        </w:rPr>
        <w:t xml:space="preserve"> </w:t>
      </w:r>
      <w:r>
        <w:t>encontrando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parámetros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exclusión</w:t>
      </w:r>
      <w:r>
        <w:rPr>
          <w:spacing w:val="-7"/>
        </w:rPr>
        <w:t xml:space="preserve"> </w:t>
      </w:r>
      <w:r>
        <w:t>residencial</w:t>
      </w:r>
      <w:r>
        <w:rPr>
          <w:spacing w:val="-6"/>
        </w:rPr>
        <w:t xml:space="preserve"> </w:t>
      </w:r>
      <w:r>
        <w:t>establecidos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5.7,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sea</w:t>
      </w:r>
      <w:r>
        <w:rPr>
          <w:spacing w:val="-5"/>
        </w:rPr>
        <w:t xml:space="preserve"> </w:t>
      </w:r>
      <w:r>
        <w:t>acreditado</w:t>
      </w:r>
      <w:r>
        <w:rPr>
          <w:spacing w:val="-6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propios</w:t>
      </w:r>
      <w:r>
        <w:rPr>
          <w:spacing w:val="-8"/>
        </w:rPr>
        <w:t xml:space="preserve"> </w:t>
      </w:r>
      <w:r>
        <w:t>afectados.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tal</w:t>
      </w:r>
      <w:r>
        <w:rPr>
          <w:spacing w:val="-7"/>
        </w:rPr>
        <w:t xml:space="preserve"> </w:t>
      </w:r>
      <w:r>
        <w:t>efecto,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titular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vivienda</w:t>
      </w:r>
      <w:r>
        <w:rPr>
          <w:spacing w:val="-10"/>
        </w:rPr>
        <w:t xml:space="preserve"> </w:t>
      </w:r>
      <w:r>
        <w:t>requerirá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afectados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presenten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documentación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corrobore,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antelación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cuatro</w:t>
      </w:r>
      <w:r>
        <w:rPr>
          <w:spacing w:val="-8"/>
        </w:rPr>
        <w:t xml:space="preserve"> </w:t>
      </w:r>
      <w:r>
        <w:t>meses</w:t>
      </w:r>
      <w:r>
        <w:rPr>
          <w:spacing w:val="-8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 de</w:t>
      </w:r>
      <w:r>
        <w:rPr>
          <w:spacing w:val="-1"/>
        </w:rPr>
        <w:t xml:space="preserve"> </w:t>
      </w:r>
      <w:r>
        <w:t>expiración del contrato.</w:t>
      </w:r>
    </w:p>
    <w:p w14:paraId="175720B3" w14:textId="77777777" w:rsidR="00E62A20" w:rsidRDefault="00E62A20">
      <w:pPr>
        <w:pStyle w:val="Textoindependiente"/>
        <w:spacing w:before="10"/>
        <w:rPr>
          <w:sz w:val="20"/>
        </w:rPr>
      </w:pPr>
    </w:p>
    <w:p w14:paraId="048E27B5" w14:textId="77777777" w:rsidR="00E62A20" w:rsidRDefault="0021634A">
      <w:pPr>
        <w:pStyle w:val="Textoindependiente"/>
        <w:spacing w:before="1" w:line="360" w:lineRule="auto"/>
        <w:ind w:left="118" w:right="113" w:hanging="1"/>
        <w:jc w:val="both"/>
      </w:pPr>
      <w:r>
        <w:rPr>
          <w:rFonts w:ascii="Arial" w:hAnsi="Arial"/>
          <w:b/>
        </w:rPr>
        <w:t xml:space="preserve">4.- </w:t>
      </w:r>
      <w:r>
        <w:t>Que en caso de que nos ocupa se cumplen los dos requisitos para que la realización de</w:t>
      </w:r>
      <w:r>
        <w:rPr>
          <w:spacing w:val="-59"/>
        </w:rPr>
        <w:t xml:space="preserve"> </w:t>
      </w:r>
      <w:r>
        <w:t>la oferta sea obligatoria. Por un lado, se dirige contra personas o unidades familiares que</w:t>
      </w:r>
      <w:r>
        <w:rPr>
          <w:spacing w:val="1"/>
        </w:rPr>
        <w:t xml:space="preserve"> </w:t>
      </w:r>
      <w:r>
        <w:t>carecen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alternativa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vivienda</w:t>
      </w:r>
      <w:r>
        <w:rPr>
          <w:spacing w:val="-7"/>
        </w:rPr>
        <w:t xml:space="preserve"> </w:t>
      </w:r>
      <w:r>
        <w:t>propia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t>dentro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parámetros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exclusión</w:t>
      </w:r>
      <w:r>
        <w:rPr>
          <w:spacing w:val="-2"/>
        </w:rPr>
        <w:t xml:space="preserve"> </w:t>
      </w:r>
      <w:r>
        <w:t>residencial,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define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24/2015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preceptos</w:t>
      </w:r>
      <w:r>
        <w:rPr>
          <w:spacing w:val="-1"/>
        </w:rPr>
        <w:t xml:space="preserve"> </w:t>
      </w:r>
      <w:r>
        <w:t>5.10,</w:t>
      </w:r>
      <w:r>
        <w:rPr>
          <w:spacing w:val="-2"/>
        </w:rPr>
        <w:t xml:space="preserve"> </w:t>
      </w:r>
      <w:r>
        <w:t>5.11</w:t>
      </w:r>
      <w:r>
        <w:rPr>
          <w:spacing w:val="-1"/>
        </w:rPr>
        <w:t xml:space="preserve"> </w:t>
      </w:r>
      <w:r>
        <w:t>y</w:t>
      </w:r>
    </w:p>
    <w:p w14:paraId="5C95F277" w14:textId="77777777" w:rsidR="00E62A20" w:rsidRDefault="00E62A20">
      <w:pPr>
        <w:spacing w:line="360" w:lineRule="auto"/>
        <w:jc w:val="both"/>
        <w:sectPr w:rsidR="00E62A20">
          <w:headerReference w:type="default" r:id="rId7"/>
          <w:type w:val="continuous"/>
          <w:pgSz w:w="11910" w:h="16840"/>
          <w:pgMar w:top="1940" w:right="1320" w:bottom="280" w:left="1440" w:header="773" w:footer="720" w:gutter="0"/>
          <w:pgNumType w:start="1"/>
          <w:cols w:space="720"/>
        </w:sectPr>
      </w:pPr>
    </w:p>
    <w:p w14:paraId="7F83A368" w14:textId="77777777" w:rsidR="00E62A20" w:rsidRDefault="00E62A20">
      <w:pPr>
        <w:pStyle w:val="Textoindependiente"/>
        <w:rPr>
          <w:sz w:val="20"/>
        </w:rPr>
      </w:pPr>
    </w:p>
    <w:p w14:paraId="7820C75C" w14:textId="77777777" w:rsidR="00E62A20" w:rsidRDefault="00E62A20">
      <w:pPr>
        <w:pStyle w:val="Textoindependiente"/>
        <w:rPr>
          <w:sz w:val="20"/>
        </w:rPr>
      </w:pPr>
    </w:p>
    <w:p w14:paraId="1C8D1AEC" w14:textId="77777777" w:rsidR="00E62A20" w:rsidRDefault="00E62A20">
      <w:pPr>
        <w:pStyle w:val="Textoindependiente"/>
        <w:rPr>
          <w:sz w:val="20"/>
        </w:rPr>
      </w:pPr>
    </w:p>
    <w:p w14:paraId="6C4E8502" w14:textId="77777777" w:rsidR="00E62A20" w:rsidRDefault="00E62A20">
      <w:pPr>
        <w:pStyle w:val="Textoindependiente"/>
        <w:spacing w:before="3"/>
        <w:rPr>
          <w:sz w:val="19"/>
        </w:rPr>
      </w:pPr>
    </w:p>
    <w:p w14:paraId="1B517D30" w14:textId="77777777" w:rsidR="00E62A20" w:rsidRDefault="0021634A">
      <w:pPr>
        <w:pStyle w:val="Textoindependiente"/>
        <w:spacing w:before="93" w:line="360" w:lineRule="auto"/>
        <w:ind w:left="118" w:right="112"/>
        <w:jc w:val="both"/>
      </w:pPr>
      <w:r>
        <w:t>5.12, lo que debería haber sido comprobado por la entidad. Por otra parte, el demandante</w:t>
      </w:r>
      <w:r>
        <w:rPr>
          <w:spacing w:val="1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física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reúne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condición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gran</w:t>
      </w:r>
      <w:r>
        <w:rPr>
          <w:spacing w:val="-2"/>
        </w:rPr>
        <w:t xml:space="preserve"> </w:t>
      </w:r>
      <w:r>
        <w:t>tenedor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vivienda</w:t>
      </w:r>
      <w:r>
        <w:rPr>
          <w:spacing w:val="-6"/>
        </w:rPr>
        <w:t xml:space="preserve"> </w:t>
      </w:r>
      <w:r>
        <w:t>definida</w:t>
      </w:r>
      <w:r>
        <w:rPr>
          <w:spacing w:val="-58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5.9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24/2015,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julio.6.-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1/2022</w:t>
      </w:r>
      <w:r>
        <w:t>,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2022 modifica la Ley 24/2015, de 29 de julio, estableciendo el plazo de un mes para la</w:t>
      </w:r>
      <w:r>
        <w:rPr>
          <w:spacing w:val="1"/>
        </w:rPr>
        <w:t xml:space="preserve"> </w:t>
      </w:r>
      <w:r>
        <w:t>formalización de la oferta de alquiler social obligatorio a contar desde el momento de la</w:t>
      </w:r>
      <w:r>
        <w:rPr>
          <w:spacing w:val="1"/>
        </w:rPr>
        <w:t xml:space="preserve"> </w:t>
      </w:r>
      <w:r>
        <w:t>recepción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documentación acreditativa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situación</w:t>
      </w:r>
      <w:r>
        <w:rPr>
          <w:spacing w:val="-1"/>
        </w:rPr>
        <w:t xml:space="preserve"> </w:t>
      </w:r>
      <w:r>
        <w:t>de vulnerabilidad.</w:t>
      </w:r>
    </w:p>
    <w:p w14:paraId="203C5DCD" w14:textId="77777777" w:rsidR="00E62A20" w:rsidRDefault="00E62A20">
      <w:pPr>
        <w:pStyle w:val="Textoindependiente"/>
        <w:spacing w:before="10"/>
        <w:rPr>
          <w:sz w:val="20"/>
        </w:rPr>
      </w:pPr>
    </w:p>
    <w:p w14:paraId="46E74043" w14:textId="77777777" w:rsidR="00E62A20" w:rsidRDefault="0021634A">
      <w:pPr>
        <w:pStyle w:val="Textoindependiente"/>
        <w:spacing w:before="1" w:line="360" w:lineRule="auto"/>
        <w:ind w:left="118" w:right="112" w:hanging="1"/>
        <w:jc w:val="both"/>
      </w:pPr>
      <w:r>
        <w:rPr>
          <w:rFonts w:ascii="Arial" w:hAnsi="Arial"/>
          <w:b/>
        </w:rPr>
        <w:t xml:space="preserve">5.- </w:t>
      </w:r>
      <w:r>
        <w:t xml:space="preserve">Que el deber de comprobar que el afectado no dispone de alternativa habitacional y </w:t>
      </w:r>
      <w:r>
        <w:t>se</w:t>
      </w:r>
      <w:r>
        <w:rPr>
          <w:spacing w:val="1"/>
        </w:rPr>
        <w:t xml:space="preserve"> </w:t>
      </w:r>
      <w:r>
        <w:t>encuentra dentro de los parámetros de riesgo de exclusión residencial recae sobre la</w:t>
      </w:r>
      <w:r>
        <w:rPr>
          <w:spacing w:val="1"/>
        </w:rPr>
        <w:t xml:space="preserve"> </w:t>
      </w:r>
      <w:r>
        <w:t>Propiedad, que debía pedir la documentación acreditativa de la continuidad de la situación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vulnerabilidad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exclusión</w:t>
      </w:r>
      <w:r>
        <w:rPr>
          <w:spacing w:val="1"/>
        </w:rPr>
        <w:t xml:space="preserve"> </w:t>
      </w:r>
      <w:r>
        <w:t>residencial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cuatro</w:t>
      </w:r>
      <w:r>
        <w:rPr>
          <w:spacing w:val="1"/>
        </w:rPr>
        <w:t xml:space="preserve"> </w:t>
      </w:r>
      <w:r>
        <w:t>meses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finalización del contrato para realizar una nueva oferta de alquiler social si se continuaban</w:t>
      </w:r>
      <w:r>
        <w:rPr>
          <w:spacing w:val="1"/>
        </w:rPr>
        <w:t xml:space="preserve"> </w:t>
      </w:r>
      <w:r>
        <w:t>cumpliendo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requisitos</w:t>
      </w:r>
      <w:r>
        <w:rPr>
          <w:spacing w:val="-4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24/2015,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29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julio,</w:t>
      </w:r>
      <w:r>
        <w:rPr>
          <w:spacing w:val="-4"/>
        </w:rPr>
        <w:t xml:space="preserve"> </w:t>
      </w:r>
      <w:r>
        <w:t>habiendo</w:t>
      </w:r>
      <w:r>
        <w:rPr>
          <w:spacing w:val="-3"/>
        </w:rPr>
        <w:t xml:space="preserve"> </w:t>
      </w:r>
      <w:r>
        <w:t>pasado</w:t>
      </w:r>
      <w:r>
        <w:rPr>
          <w:spacing w:val="-3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plazo</w:t>
      </w:r>
      <w:r>
        <w:rPr>
          <w:spacing w:val="-58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que se haya realizado la perceptiva oferta.</w:t>
      </w:r>
    </w:p>
    <w:p w14:paraId="30992C6C" w14:textId="77777777" w:rsidR="00E62A20" w:rsidRDefault="00E62A20">
      <w:pPr>
        <w:pStyle w:val="Textoindependiente"/>
        <w:spacing w:before="9"/>
        <w:rPr>
          <w:sz w:val="20"/>
        </w:rPr>
      </w:pPr>
    </w:p>
    <w:p w14:paraId="7F49FC27" w14:textId="77777777" w:rsidR="00E62A20" w:rsidRDefault="0021634A">
      <w:pPr>
        <w:pStyle w:val="Textoindependiente"/>
        <w:spacing w:line="360" w:lineRule="auto"/>
        <w:ind w:left="118" w:right="112"/>
        <w:jc w:val="both"/>
      </w:pPr>
      <w:r>
        <w:rPr>
          <w:rFonts w:ascii="Arial" w:hAnsi="Arial"/>
          <w:b/>
        </w:rPr>
        <w:t xml:space="preserve">6.- </w:t>
      </w:r>
      <w:r>
        <w:t>Que según la modificación introducida por la Ley 1/2022, del 3 de marzo de 2022, en su</w:t>
      </w:r>
      <w:r>
        <w:rPr>
          <w:spacing w:val="-59"/>
        </w:rPr>
        <w:t xml:space="preserve"> </w:t>
      </w:r>
      <w:r>
        <w:t>artículo 14, que añade una Disposición transitoria a la Ley 24/2015, de 29 de julio, la oferta</w:t>
      </w:r>
      <w:r>
        <w:rPr>
          <w:spacing w:val="-5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alquiler</w:t>
      </w:r>
      <w:r>
        <w:rPr>
          <w:spacing w:val="-2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</w:t>
      </w:r>
      <w:r>
        <w:t>erá</w:t>
      </w:r>
      <w:r>
        <w:rPr>
          <w:spacing w:val="-3"/>
        </w:rPr>
        <w:t xml:space="preserve"> </w:t>
      </w:r>
      <w:r>
        <w:t>realizarse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plazo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mes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desde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que hayan recibido la documentación acreditativa de la situación de riesgo de exclusión</w:t>
      </w:r>
      <w:r>
        <w:rPr>
          <w:spacing w:val="1"/>
        </w:rPr>
        <w:t xml:space="preserve"> </w:t>
      </w:r>
      <w:r>
        <w:t>residencial.</w:t>
      </w:r>
    </w:p>
    <w:p w14:paraId="545B6AF7" w14:textId="77777777" w:rsidR="00E62A20" w:rsidRDefault="00E62A20">
      <w:pPr>
        <w:pStyle w:val="Textoindependiente"/>
        <w:spacing w:before="10"/>
        <w:rPr>
          <w:sz w:val="20"/>
        </w:rPr>
      </w:pPr>
    </w:p>
    <w:p w14:paraId="522356E1" w14:textId="77777777" w:rsidR="00E62A20" w:rsidRDefault="0021634A">
      <w:pPr>
        <w:pStyle w:val="Textoindependiente"/>
        <w:tabs>
          <w:tab w:val="left" w:pos="3697"/>
        </w:tabs>
        <w:spacing w:line="360" w:lineRule="auto"/>
        <w:ind w:left="118" w:right="113"/>
        <w:jc w:val="both"/>
      </w:pPr>
      <w:r>
        <w:rPr>
          <w:rFonts w:ascii="Arial" w:hAnsi="Arial"/>
          <w:b/>
        </w:rPr>
        <w:t>7.-</w:t>
      </w:r>
      <w:r>
        <w:rPr>
          <w:rFonts w:ascii="Arial" w:hAnsi="Arial"/>
          <w:b/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día</w:t>
      </w:r>
      <w:r>
        <w:rPr>
          <w:rFonts w:ascii="Times New Roman" w:hAnsi="Times New Roman"/>
          <w:u w:val="single"/>
        </w:rPr>
        <w:tab/>
      </w:r>
      <w:r>
        <w:t>llega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fin/llegó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alquiler</w:t>
      </w:r>
      <w:r>
        <w:rPr>
          <w:spacing w:val="-6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firmado</w:t>
      </w:r>
      <w:r>
        <w:rPr>
          <w:spacing w:val="-1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partes</w:t>
      </w:r>
      <w:r>
        <w:rPr>
          <w:spacing w:val="-2"/>
        </w:rPr>
        <w:t xml:space="preserve"> </w:t>
      </w:r>
      <w:r>
        <w:t>sin 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haya formalizado</w:t>
      </w:r>
      <w:r>
        <w:rPr>
          <w:spacing w:val="-1"/>
        </w:rPr>
        <w:t xml:space="preserve"> </w:t>
      </w:r>
      <w:r>
        <w:t>oferta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alquiler social.</w:t>
      </w:r>
    </w:p>
    <w:p w14:paraId="30C8C4B7" w14:textId="77777777" w:rsidR="00E62A20" w:rsidRDefault="00E62A20">
      <w:pPr>
        <w:pStyle w:val="Textoindependiente"/>
        <w:spacing w:before="10"/>
        <w:rPr>
          <w:sz w:val="20"/>
        </w:rPr>
      </w:pPr>
    </w:p>
    <w:p w14:paraId="212F6531" w14:textId="77777777" w:rsidR="00E62A20" w:rsidRDefault="0021634A">
      <w:pPr>
        <w:pStyle w:val="Textoindependiente"/>
        <w:tabs>
          <w:tab w:val="left" w:pos="3733"/>
        </w:tabs>
        <w:spacing w:line="360" w:lineRule="auto"/>
        <w:ind w:left="118" w:right="112"/>
        <w:jc w:val="both"/>
      </w:pPr>
      <w:r>
        <w:rPr>
          <w:rFonts w:ascii="Arial" w:hAnsi="Arial"/>
          <w:b/>
        </w:rPr>
        <w:t>8.-</w:t>
      </w:r>
      <w:r>
        <w:rPr>
          <w:rFonts w:ascii="Arial" w:hAnsi="Arial"/>
          <w:b/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fecha</w:t>
      </w:r>
      <w:r>
        <w:rPr>
          <w:rFonts w:ascii="Times New Roman" w:hAnsi="Times New Roman"/>
          <w:u w:val="single"/>
        </w:rPr>
        <w:tab/>
      </w:r>
      <w:r>
        <w:t>solicitamos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Propiedad</w:t>
      </w:r>
      <w:r>
        <w:rPr>
          <w:spacing w:val="19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nos</w:t>
      </w:r>
      <w:r>
        <w:rPr>
          <w:spacing w:val="19"/>
        </w:rPr>
        <w:t xml:space="preserve"> </w:t>
      </w:r>
      <w:r>
        <w:t>hiciera</w:t>
      </w:r>
      <w:r>
        <w:rPr>
          <w:spacing w:val="18"/>
        </w:rPr>
        <w:t xml:space="preserve"> </w:t>
      </w:r>
      <w:r>
        <w:t>una</w:t>
      </w:r>
      <w:r>
        <w:rPr>
          <w:spacing w:val="-59"/>
        </w:rPr>
        <w:t xml:space="preserve"> </w:t>
      </w:r>
      <w:r>
        <w:t>oferta</w:t>
      </w:r>
      <w:r>
        <w:rPr>
          <w:spacing w:val="58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alquiler</w:t>
      </w:r>
      <w:r>
        <w:rPr>
          <w:spacing w:val="59"/>
        </w:rPr>
        <w:t xml:space="preserve"> </w:t>
      </w:r>
      <w:r>
        <w:t>social</w:t>
      </w:r>
      <w:r>
        <w:rPr>
          <w:spacing w:val="59"/>
        </w:rPr>
        <w:t xml:space="preserve"> </w:t>
      </w:r>
      <w:r>
        <w:t>obligatorio</w:t>
      </w:r>
      <w:r>
        <w:rPr>
          <w:spacing w:val="58"/>
        </w:rPr>
        <w:t xml:space="preserve"> </w:t>
      </w:r>
      <w:r>
        <w:t>tal</w:t>
      </w:r>
      <w:r>
        <w:rPr>
          <w:spacing w:val="59"/>
        </w:rPr>
        <w:t xml:space="preserve"> </w:t>
      </w:r>
      <w:r>
        <w:t>y</w:t>
      </w:r>
      <w:r>
        <w:rPr>
          <w:spacing w:val="59"/>
        </w:rPr>
        <w:t xml:space="preserve"> </w:t>
      </w:r>
      <w:r>
        <w:t>como</w:t>
      </w:r>
      <w:r>
        <w:rPr>
          <w:spacing w:val="59"/>
        </w:rPr>
        <w:t xml:space="preserve"> </w:t>
      </w:r>
      <w:r>
        <w:t>prevé</w:t>
      </w:r>
      <w:r>
        <w:rPr>
          <w:spacing w:val="59"/>
        </w:rPr>
        <w:t xml:space="preserve"> </w:t>
      </w:r>
      <w:r>
        <w:t>la</w:t>
      </w:r>
      <w:r>
        <w:rPr>
          <w:spacing w:val="57"/>
        </w:rPr>
        <w:t xml:space="preserve"> </w:t>
      </w:r>
      <w:r>
        <w:t>Ley</w:t>
      </w:r>
      <w:r>
        <w:rPr>
          <w:spacing w:val="59"/>
        </w:rPr>
        <w:t xml:space="preserve"> </w:t>
      </w:r>
      <w:r>
        <w:t>24/2015,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29</w:t>
      </w:r>
      <w:r>
        <w:rPr>
          <w:spacing w:val="59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julio,</w:t>
      </w:r>
      <w:r>
        <w:rPr>
          <w:spacing w:val="-59"/>
        </w:rPr>
        <w:t xml:space="preserve"> </w:t>
      </w:r>
      <w:r>
        <w:t>entregando toda la documentación acreditativa de la nuestra situación de vulnerabilidad.</w:t>
      </w:r>
      <w:r>
        <w:rPr>
          <w:spacing w:val="1"/>
        </w:rPr>
        <w:t xml:space="preserve"> </w:t>
      </w:r>
      <w:r>
        <w:t>(adjuntar</w:t>
      </w:r>
      <w:r>
        <w:rPr>
          <w:spacing w:val="-1"/>
        </w:rPr>
        <w:t xml:space="preserve"> </w:t>
      </w:r>
      <w:r>
        <w:t>solicitud y resguardo de entrega).</w:t>
      </w:r>
    </w:p>
    <w:p w14:paraId="3249D1EF" w14:textId="77777777" w:rsidR="00E62A20" w:rsidRDefault="00E62A20">
      <w:pPr>
        <w:pStyle w:val="Textoindependiente"/>
        <w:spacing w:before="10"/>
        <w:rPr>
          <w:sz w:val="20"/>
        </w:rPr>
      </w:pPr>
    </w:p>
    <w:p w14:paraId="55077C17" w14:textId="77777777" w:rsidR="00E62A20" w:rsidRDefault="0021634A">
      <w:pPr>
        <w:pStyle w:val="Textoindependiente"/>
        <w:spacing w:before="1" w:line="360" w:lineRule="auto"/>
        <w:ind w:left="118" w:right="112"/>
        <w:jc w:val="both"/>
      </w:pPr>
      <w:r>
        <w:rPr>
          <w:rFonts w:ascii="Arial" w:hAnsi="Arial"/>
          <w:b/>
        </w:rPr>
        <w:t xml:space="preserve">9.- </w:t>
      </w:r>
      <w:r>
        <w:t>Que, a fecha de hoy, ha pasado más de un mes desde que efectuamos la solicitud sin</w:t>
      </w:r>
      <w:r>
        <w:rPr>
          <w:spacing w:val="1"/>
        </w:rPr>
        <w:t xml:space="preserve"> </w:t>
      </w:r>
      <w:r>
        <w:t xml:space="preserve">haber recibido como respuesta una </w:t>
      </w:r>
      <w:r>
        <w:t>oferta de alquiler social en los términos legalmente</w:t>
      </w:r>
      <w:r>
        <w:rPr>
          <w:spacing w:val="1"/>
        </w:rPr>
        <w:t xml:space="preserve"> </w:t>
      </w:r>
      <w:r>
        <w:t>establecidos.</w:t>
      </w:r>
    </w:p>
    <w:p w14:paraId="1B305606" w14:textId="77777777" w:rsidR="00E62A20" w:rsidRDefault="00E62A20">
      <w:pPr>
        <w:spacing w:line="360" w:lineRule="auto"/>
        <w:jc w:val="both"/>
        <w:sectPr w:rsidR="00E62A20">
          <w:pgSz w:w="11910" w:h="16840"/>
          <w:pgMar w:top="1940" w:right="1320" w:bottom="280" w:left="1440" w:header="773" w:footer="0" w:gutter="0"/>
          <w:cols w:space="720"/>
        </w:sectPr>
      </w:pPr>
    </w:p>
    <w:p w14:paraId="2860EB97" w14:textId="77777777" w:rsidR="00E62A20" w:rsidRDefault="00E62A20">
      <w:pPr>
        <w:pStyle w:val="Textoindependiente"/>
        <w:rPr>
          <w:sz w:val="20"/>
        </w:rPr>
      </w:pPr>
    </w:p>
    <w:p w14:paraId="293AB74E" w14:textId="77777777" w:rsidR="00E62A20" w:rsidRDefault="00E62A20">
      <w:pPr>
        <w:pStyle w:val="Textoindependiente"/>
        <w:rPr>
          <w:sz w:val="20"/>
        </w:rPr>
      </w:pPr>
    </w:p>
    <w:p w14:paraId="4C96EEB2" w14:textId="77777777" w:rsidR="00E62A20" w:rsidRDefault="00E62A20">
      <w:pPr>
        <w:pStyle w:val="Textoindependiente"/>
        <w:rPr>
          <w:sz w:val="20"/>
        </w:rPr>
      </w:pPr>
    </w:p>
    <w:p w14:paraId="555007D1" w14:textId="77777777" w:rsidR="00E62A20" w:rsidRDefault="00E62A20">
      <w:pPr>
        <w:pStyle w:val="Textoindependiente"/>
        <w:spacing w:before="3"/>
        <w:rPr>
          <w:sz w:val="19"/>
        </w:rPr>
      </w:pPr>
    </w:p>
    <w:p w14:paraId="7A48BF01" w14:textId="77777777" w:rsidR="00E62A20" w:rsidRDefault="0021634A">
      <w:pPr>
        <w:pStyle w:val="Textoindependiente"/>
        <w:spacing w:before="93" w:line="360" w:lineRule="auto"/>
        <w:ind w:left="118" w:right="112"/>
        <w:jc w:val="both"/>
      </w:pPr>
      <w:r>
        <w:rPr>
          <w:rFonts w:ascii="Arial" w:hAnsi="Arial"/>
          <w:b/>
        </w:rPr>
        <w:t>10.-</w:t>
      </w:r>
      <w:r>
        <w:rPr>
          <w:rFonts w:ascii="Arial" w:hAnsi="Arial"/>
          <w:b/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incumplimiento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obligación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formular</w:t>
      </w:r>
      <w:r>
        <w:rPr>
          <w:spacing w:val="-7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alquiler</w:t>
      </w:r>
      <w:r>
        <w:rPr>
          <w:spacing w:val="-7"/>
        </w:rPr>
        <w:t xml:space="preserve"> </w:t>
      </w:r>
      <w:r>
        <w:t>social,</w:t>
      </w:r>
      <w:r>
        <w:rPr>
          <w:spacing w:val="-7"/>
        </w:rPr>
        <w:t xml:space="preserve"> </w:t>
      </w:r>
      <w:r>
        <w:t>así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su</w:t>
      </w:r>
      <w:r>
        <w:rPr>
          <w:spacing w:val="-58"/>
        </w:rPr>
        <w:t xml:space="preserve"> </w:t>
      </w:r>
      <w:r>
        <w:t>formulación sin observar los requisitos establecidos por la definición de alquiler social del</w:t>
      </w:r>
      <w:r>
        <w:rPr>
          <w:spacing w:val="1"/>
        </w:rPr>
        <w:t xml:space="preserve"> </w:t>
      </w:r>
      <w:r>
        <w:t>artículo 5.7 de la Ley 24/2015, es constitutiva de una infracción grave en materia de</w:t>
      </w:r>
      <w:r>
        <w:rPr>
          <w:spacing w:val="1"/>
        </w:rPr>
        <w:t xml:space="preserve"> </w:t>
      </w:r>
      <w:r>
        <w:t>protección de los consumidores y usuarios de viviendas en el mercado inmobil</w:t>
      </w:r>
      <w:r>
        <w:t>iario, de</w:t>
      </w:r>
      <w:r>
        <w:rPr>
          <w:spacing w:val="1"/>
        </w:rPr>
        <w:t xml:space="preserve"> </w:t>
      </w:r>
      <w:r>
        <w:t>acuerdo con el artículo 124.2 de la Ley 18/2007, del derecho a la vivienda, que puede ser</w:t>
      </w:r>
      <w:r>
        <w:rPr>
          <w:spacing w:val="1"/>
        </w:rPr>
        <w:t xml:space="preserve"> </w:t>
      </w:r>
      <w:r>
        <w:t>sancionada</w:t>
      </w:r>
      <w:r>
        <w:rPr>
          <w:spacing w:val="-2"/>
        </w:rPr>
        <w:t xml:space="preserve"> </w:t>
      </w:r>
      <w:r>
        <w:t>con una multa de fines a</w:t>
      </w:r>
      <w:r>
        <w:rPr>
          <w:spacing w:val="-1"/>
        </w:rPr>
        <w:t xml:space="preserve"> </w:t>
      </w:r>
      <w:r>
        <w:t>90.000</w:t>
      </w:r>
      <w:r>
        <w:rPr>
          <w:spacing w:val="-1"/>
        </w:rPr>
        <w:t xml:space="preserve"> </w:t>
      </w:r>
      <w:r>
        <w:t>euros.</w:t>
      </w:r>
    </w:p>
    <w:p w14:paraId="53D480A6" w14:textId="77777777" w:rsidR="00E62A20" w:rsidRDefault="00E62A20">
      <w:pPr>
        <w:pStyle w:val="Textoindependiente"/>
        <w:spacing w:before="10"/>
        <w:rPr>
          <w:sz w:val="20"/>
        </w:rPr>
      </w:pPr>
    </w:p>
    <w:p w14:paraId="1A5840BD" w14:textId="77777777" w:rsidR="00E62A20" w:rsidRDefault="0021634A">
      <w:pPr>
        <w:pStyle w:val="Textoindependiente"/>
        <w:spacing w:before="1" w:line="360" w:lineRule="auto"/>
        <w:ind w:left="118" w:right="112"/>
        <w:jc w:val="both"/>
      </w:pPr>
      <w:r>
        <w:rPr>
          <w:rFonts w:ascii="Arial" w:hAnsi="Arial"/>
          <w:b/>
        </w:rPr>
        <w:t xml:space="preserve">11.- </w:t>
      </w:r>
      <w:r>
        <w:t>Basándose en la disposición final primera de la Ley 24/2015 y el artículo 130.5 de la</w:t>
      </w:r>
      <w:r>
        <w:rPr>
          <w:spacing w:val="1"/>
        </w:rPr>
        <w:t xml:space="preserve"> </w:t>
      </w:r>
      <w:r>
        <w:t>Ley 18/2007, corresponde a los ayuntamientos la inspección y la eventual sanción de estas</w:t>
      </w:r>
      <w:r>
        <w:rPr>
          <w:spacing w:val="-59"/>
        </w:rPr>
        <w:t xml:space="preserve"> </w:t>
      </w:r>
      <w:r>
        <w:t xml:space="preserve">actuaciones. Con el fin de facilitar las tareas inspectoras, el precepto 5.4 de </w:t>
      </w:r>
      <w:r>
        <w:t>la Ley 18/2007</w:t>
      </w:r>
      <w:r>
        <w:rPr>
          <w:spacing w:val="-59"/>
        </w:rPr>
        <w:t xml:space="preserve"> </w:t>
      </w:r>
      <w:r>
        <w:t>establece que la realización obligatoria de alquiler social debe comunicarse, en un plazo de</w:t>
      </w:r>
      <w:r>
        <w:rPr>
          <w:spacing w:val="-59"/>
        </w:rPr>
        <w:t xml:space="preserve"> </w:t>
      </w:r>
      <w:r>
        <w:t>tres días hábiles desde la realización de la oferta, al Ayuntamiento del municipio en el que</w:t>
      </w:r>
      <w:r>
        <w:rPr>
          <w:spacing w:val="1"/>
        </w:rPr>
        <w:t xml:space="preserve"> </w:t>
      </w:r>
      <w:r>
        <w:t>está</w:t>
      </w:r>
      <w:r>
        <w:rPr>
          <w:spacing w:val="-1"/>
        </w:rPr>
        <w:t xml:space="preserve"> </w:t>
      </w:r>
      <w:r>
        <w:t>situada</w:t>
      </w:r>
      <w:r>
        <w:rPr>
          <w:spacing w:val="-1"/>
        </w:rPr>
        <w:t xml:space="preserve"> </w:t>
      </w:r>
      <w:r>
        <w:t>la vivienda.</w:t>
      </w:r>
    </w:p>
    <w:p w14:paraId="46B863BC" w14:textId="77777777" w:rsidR="00E62A20" w:rsidRDefault="00E62A20">
      <w:pPr>
        <w:pStyle w:val="Textoindependiente"/>
        <w:spacing w:before="9"/>
        <w:rPr>
          <w:sz w:val="20"/>
        </w:rPr>
      </w:pPr>
    </w:p>
    <w:p w14:paraId="2AD6EB4E" w14:textId="77777777" w:rsidR="00E62A20" w:rsidRDefault="0021634A">
      <w:pPr>
        <w:spacing w:line="360" w:lineRule="auto"/>
        <w:ind w:left="118" w:right="108"/>
        <w:jc w:val="both"/>
      </w:pPr>
      <w:r>
        <w:rPr>
          <w:rFonts w:ascii="Arial" w:hAnsi="Arial"/>
          <w:b/>
        </w:rPr>
        <w:t xml:space="preserve">12.- </w:t>
      </w:r>
      <w:r>
        <w:t>Una consolidada jurispr</w:t>
      </w:r>
      <w:r>
        <w:t>udencia y doctrina afirman que la potestad sancionadora no es</w:t>
      </w:r>
      <w:r>
        <w:rPr>
          <w:spacing w:val="-59"/>
        </w:rPr>
        <w:t xml:space="preserve"> </w:t>
      </w:r>
      <w:r>
        <w:t>discrecional</w:t>
      </w:r>
      <w:r>
        <w:rPr>
          <w:spacing w:val="-11"/>
        </w:rPr>
        <w:t xml:space="preserve"> </w:t>
      </w:r>
      <w:r>
        <w:t>sino</w:t>
      </w:r>
      <w:r>
        <w:rPr>
          <w:spacing w:val="-8"/>
        </w:rPr>
        <w:t xml:space="preserve"> </w:t>
      </w:r>
      <w:r>
        <w:t>reglada,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tanto</w:t>
      </w:r>
      <w:r>
        <w:rPr>
          <w:spacing w:val="-11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ejercicio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está</w:t>
      </w:r>
      <w:r>
        <w:rPr>
          <w:spacing w:val="-10"/>
        </w:rPr>
        <w:t xml:space="preserve"> </w:t>
      </w:r>
      <w:r>
        <w:t>disponible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titular.</w:t>
      </w:r>
      <w:r>
        <w:rPr>
          <w:spacing w:val="-10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Tribunal</w:t>
      </w:r>
      <w:r>
        <w:rPr>
          <w:spacing w:val="-59"/>
        </w:rPr>
        <w:t xml:space="preserve"> </w:t>
      </w:r>
      <w:r>
        <w:t>Supremo ha sostenido esta afirmación en varias ocasiones. A modo de ejemplo, en la</w:t>
      </w:r>
      <w:r>
        <w:rPr>
          <w:spacing w:val="1"/>
        </w:rPr>
        <w:t xml:space="preserve"> </w:t>
      </w:r>
      <w:r>
        <w:t>sentencia 13</w:t>
      </w:r>
      <w:r>
        <w:t>68/2005, de 4 de marzo, hace un repaso de algunos de sus pronunciamientos</w:t>
      </w:r>
      <w:r>
        <w:rPr>
          <w:spacing w:val="1"/>
        </w:rPr>
        <w:t xml:space="preserve"> </w:t>
      </w:r>
      <w:r>
        <w:t>al respecto. La Ley 18/2007 reitera esta obligación en su artículo 109, estableciendo que:</w:t>
      </w:r>
      <w:r>
        <w:rPr>
          <w:spacing w:val="1"/>
        </w:rPr>
        <w:t xml:space="preserve"> </w:t>
      </w:r>
      <w:r>
        <w:t xml:space="preserve">“todas </w:t>
      </w:r>
      <w:r>
        <w:rPr>
          <w:rFonts w:ascii="Arial" w:hAnsi="Arial"/>
          <w:i/>
        </w:rPr>
        <w:t>las conductas que presuntamente comporten una vulneración de las disposiciones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 esta ley sujetas a sanción deben dar lugar al inicio de diligencias dirigidas a averiguar la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identidad de las personas presuntamente responsables, los hechos y circunstancias del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caso concreto para determinar si son constitutivas de infracción administr</w:t>
      </w:r>
      <w:r>
        <w:rPr>
          <w:rFonts w:ascii="Arial" w:hAnsi="Arial"/>
          <w:i/>
        </w:rPr>
        <w:t>ativa. Una vez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instruidas las diligencias, el órgano competente puede resolver el archivo, la adopción de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medidas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o, en su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caso,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la incoación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 expediente sancionador”</w:t>
      </w:r>
      <w:r>
        <w:t>.</w:t>
      </w:r>
    </w:p>
    <w:p w14:paraId="120DD82B" w14:textId="77777777" w:rsidR="00E62A20" w:rsidRDefault="00E62A20">
      <w:pPr>
        <w:pStyle w:val="Textoindependiente"/>
        <w:spacing w:before="9"/>
        <w:rPr>
          <w:sz w:val="20"/>
        </w:rPr>
      </w:pPr>
    </w:p>
    <w:p w14:paraId="382AB261" w14:textId="77777777" w:rsidR="00E62A20" w:rsidRDefault="0021634A">
      <w:pPr>
        <w:pStyle w:val="Textoindependiente"/>
        <w:spacing w:before="1" w:line="362" w:lineRule="auto"/>
        <w:ind w:left="118" w:right="112"/>
        <w:jc w:val="both"/>
      </w:pPr>
      <w:r>
        <w:rPr>
          <w:rFonts w:ascii="Arial" w:hAnsi="Arial"/>
          <w:b/>
        </w:rPr>
        <w:t xml:space="preserve">13.- </w:t>
      </w:r>
      <w:r>
        <w:t>Asimismo, la Ley 1/2022, del 3 de marzo de 2022, añade en una Disposición adici</w:t>
      </w:r>
      <w:r>
        <w:t>onal,</w:t>
      </w:r>
      <w:r>
        <w:rPr>
          <w:spacing w:val="-59"/>
        </w:rPr>
        <w:t xml:space="preserve"> </w:t>
      </w:r>
      <w:r>
        <w:t>la vigésima séptima, a la Ley 18/2007, de 28 de diciembre de 2007, del Derecho a la</w:t>
      </w:r>
      <w:r>
        <w:rPr>
          <w:spacing w:val="1"/>
        </w:rPr>
        <w:t xml:space="preserve"> </w:t>
      </w:r>
      <w:r>
        <w:t>Vivienda,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crea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Grandes</w:t>
      </w:r>
      <w:r>
        <w:rPr>
          <w:spacing w:val="1"/>
        </w:rPr>
        <w:t xml:space="preserve"> </w:t>
      </w:r>
      <w:r>
        <w:t>Tenedores,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-59"/>
        </w:rPr>
        <w:t xml:space="preserve"> </w:t>
      </w:r>
      <w:r>
        <w:t>administrativo, dependiente de la Agencia de la Vivienda de Cataluña, en el que deben</w:t>
      </w:r>
      <w:r>
        <w:rPr>
          <w:spacing w:val="1"/>
        </w:rPr>
        <w:t xml:space="preserve"> </w:t>
      </w:r>
      <w:r>
        <w:t>inscribirse las personas jurídicas que sean grandes tenedores de acuerdo con lo que se</w:t>
      </w:r>
      <w:r>
        <w:rPr>
          <w:spacing w:val="1"/>
        </w:rPr>
        <w:t xml:space="preserve"> </w:t>
      </w:r>
      <w:r>
        <w:t>establece en el artículo 5 de la Ley 24/2015, de 29 de julio. Es por tanto competencia de</w:t>
      </w:r>
      <w:r>
        <w:rPr>
          <w:spacing w:val="1"/>
        </w:rPr>
        <w:t xml:space="preserve"> </w:t>
      </w:r>
      <w:r>
        <w:t>este órgano hacer las comprobaciones pertinentes para asegurar que el demandan</w:t>
      </w:r>
      <w:r>
        <w:t>te está</w:t>
      </w:r>
      <w:r>
        <w:rPr>
          <w:spacing w:val="1"/>
        </w:rPr>
        <w:t xml:space="preserve"> </w:t>
      </w:r>
      <w:r>
        <w:t>obligado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inscrito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está,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preceptiva</w:t>
      </w:r>
      <w:r>
        <w:rPr>
          <w:spacing w:val="-1"/>
        </w:rPr>
        <w:t xml:space="preserve"> </w:t>
      </w:r>
      <w:r>
        <w:t>inscripción.</w:t>
      </w:r>
    </w:p>
    <w:p w14:paraId="5909F506" w14:textId="77777777" w:rsidR="00E62A20" w:rsidRDefault="00E62A20">
      <w:pPr>
        <w:spacing w:line="362" w:lineRule="auto"/>
        <w:jc w:val="both"/>
        <w:sectPr w:rsidR="00E62A20">
          <w:pgSz w:w="11910" w:h="16840"/>
          <w:pgMar w:top="1940" w:right="1320" w:bottom="280" w:left="1440" w:header="773" w:footer="0" w:gutter="0"/>
          <w:cols w:space="720"/>
        </w:sectPr>
      </w:pPr>
    </w:p>
    <w:p w14:paraId="6E09D373" w14:textId="77777777" w:rsidR="00E62A20" w:rsidRDefault="00E62A20">
      <w:pPr>
        <w:pStyle w:val="Textoindependiente"/>
        <w:rPr>
          <w:sz w:val="20"/>
        </w:rPr>
      </w:pPr>
    </w:p>
    <w:p w14:paraId="0A01CEAD" w14:textId="77777777" w:rsidR="00E62A20" w:rsidRDefault="00E62A20">
      <w:pPr>
        <w:pStyle w:val="Textoindependiente"/>
        <w:rPr>
          <w:sz w:val="20"/>
        </w:rPr>
      </w:pPr>
    </w:p>
    <w:p w14:paraId="02628BE8" w14:textId="77777777" w:rsidR="00E62A20" w:rsidRDefault="00E62A20">
      <w:pPr>
        <w:pStyle w:val="Textoindependiente"/>
        <w:rPr>
          <w:sz w:val="20"/>
        </w:rPr>
      </w:pPr>
    </w:p>
    <w:p w14:paraId="199DFA95" w14:textId="77777777" w:rsidR="00E62A20" w:rsidRDefault="00E62A20">
      <w:pPr>
        <w:pStyle w:val="Textoindependiente"/>
        <w:spacing w:before="3"/>
        <w:rPr>
          <w:sz w:val="19"/>
        </w:rPr>
      </w:pPr>
    </w:p>
    <w:p w14:paraId="5CA2DB8E" w14:textId="77777777" w:rsidR="00E62A20" w:rsidRDefault="0021634A">
      <w:pPr>
        <w:pStyle w:val="Textoindependiente"/>
        <w:spacing w:before="93"/>
        <w:ind w:left="118"/>
        <w:rPr>
          <w:rFonts w:ascii="Arial"/>
          <w:b/>
        </w:rPr>
      </w:pPr>
      <w:r>
        <w:t>Por</w:t>
      </w:r>
      <w:r>
        <w:rPr>
          <w:spacing w:val="-3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anteriormente</w:t>
      </w:r>
      <w:r>
        <w:rPr>
          <w:spacing w:val="-2"/>
        </w:rPr>
        <w:t xml:space="preserve"> </w:t>
      </w:r>
      <w:r>
        <w:t>expuesto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fundamentado,</w:t>
      </w:r>
      <w:r>
        <w:rPr>
          <w:spacing w:val="-2"/>
        </w:rPr>
        <w:t xml:space="preserve"> </w:t>
      </w:r>
      <w:r>
        <w:rPr>
          <w:rFonts w:ascii="Arial"/>
          <w:b/>
        </w:rPr>
        <w:t>SOLICITO:</w:t>
      </w:r>
    </w:p>
    <w:p w14:paraId="6ECDB49E" w14:textId="77777777" w:rsidR="00E62A20" w:rsidRDefault="00E62A20">
      <w:pPr>
        <w:pStyle w:val="Textoindependiente"/>
        <w:rPr>
          <w:rFonts w:ascii="Arial"/>
          <w:b/>
          <w:sz w:val="24"/>
        </w:rPr>
      </w:pPr>
    </w:p>
    <w:p w14:paraId="64971006" w14:textId="77777777" w:rsidR="00E62A20" w:rsidRDefault="00E62A20">
      <w:pPr>
        <w:pStyle w:val="Textoindependiente"/>
        <w:rPr>
          <w:rFonts w:ascii="Arial"/>
          <w:b/>
          <w:sz w:val="24"/>
        </w:rPr>
      </w:pPr>
    </w:p>
    <w:p w14:paraId="124EB57C" w14:textId="77777777" w:rsidR="00E62A20" w:rsidRDefault="00E62A20">
      <w:pPr>
        <w:pStyle w:val="Textoindependiente"/>
        <w:spacing w:before="9"/>
        <w:rPr>
          <w:rFonts w:ascii="Arial"/>
          <w:b/>
          <w:sz w:val="19"/>
        </w:rPr>
      </w:pPr>
    </w:p>
    <w:p w14:paraId="709520D3" w14:textId="77777777" w:rsidR="00E62A20" w:rsidRDefault="0021634A">
      <w:pPr>
        <w:pStyle w:val="Prrafodelista"/>
        <w:numPr>
          <w:ilvl w:val="0"/>
          <w:numId w:val="1"/>
        </w:numPr>
        <w:tabs>
          <w:tab w:val="left" w:pos="839"/>
        </w:tabs>
        <w:spacing w:line="357" w:lineRule="auto"/>
      </w:pPr>
      <w:r>
        <w:t>Se</w:t>
      </w:r>
      <w:r>
        <w:rPr>
          <w:spacing w:val="-7"/>
        </w:rPr>
        <w:t xml:space="preserve"> </w:t>
      </w:r>
      <w:r>
        <w:t>tenga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presentado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escrito,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requiera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Propiedad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efectúe</w:t>
      </w:r>
      <w:r>
        <w:rPr>
          <w:spacing w:val="-6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correspondiente</w:t>
      </w:r>
      <w:r>
        <w:rPr>
          <w:spacing w:val="-8"/>
        </w:rPr>
        <w:t xml:space="preserve"> </w:t>
      </w:r>
      <w:r>
        <w:t>oferta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alquiler</w:t>
      </w:r>
      <w:r>
        <w:rPr>
          <w:spacing w:val="-7"/>
        </w:rPr>
        <w:t xml:space="preserve"> </w:t>
      </w:r>
      <w:r>
        <w:t>social</w:t>
      </w:r>
      <w:r>
        <w:rPr>
          <w:spacing w:val="-8"/>
        </w:rPr>
        <w:t xml:space="preserve"> </w:t>
      </w:r>
      <w:r>
        <w:t>obligatorio</w:t>
      </w:r>
      <w:r>
        <w:rPr>
          <w:spacing w:val="-7"/>
        </w:rPr>
        <w:t xml:space="preserve"> </w:t>
      </w:r>
      <w:r>
        <w:t>y,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formalice</w:t>
      </w:r>
      <w:r>
        <w:rPr>
          <w:spacing w:val="-59"/>
        </w:rPr>
        <w:t xml:space="preserve"> </w:t>
      </w:r>
      <w:r>
        <w:t>en el plazo legalmente establecido se tenga por formulada la denuncia en el mismo</w:t>
      </w:r>
      <w:r>
        <w:rPr>
          <w:spacing w:val="1"/>
        </w:rPr>
        <w:t xml:space="preserve"> </w:t>
      </w:r>
      <w:r>
        <w:t>contenida y, de acuerdo con su contenido, se actúe en consecuencia, se inicie</w:t>
      </w:r>
      <w:r>
        <w:rPr>
          <w:spacing w:val="1"/>
        </w:rPr>
        <w:t xml:space="preserve"> </w:t>
      </w:r>
      <w:r>
        <w:t>instrucción</w:t>
      </w:r>
      <w:r>
        <w:rPr>
          <w:spacing w:val="-1"/>
        </w:rPr>
        <w:t xml:space="preserve"> </w:t>
      </w:r>
      <w:r>
        <w:t>y se adopten</w:t>
      </w:r>
      <w:r>
        <w:rPr>
          <w:spacing w:val="-1"/>
        </w:rPr>
        <w:t xml:space="preserve"> </w:t>
      </w:r>
      <w:r>
        <w:t>las medidas pertinentes.</w:t>
      </w:r>
    </w:p>
    <w:p w14:paraId="24192322" w14:textId="77777777" w:rsidR="00E62A20" w:rsidRDefault="0021634A">
      <w:pPr>
        <w:pStyle w:val="Prrafodelista"/>
        <w:numPr>
          <w:ilvl w:val="0"/>
          <w:numId w:val="1"/>
        </w:numPr>
        <w:tabs>
          <w:tab w:val="left" w:pos="839"/>
        </w:tabs>
        <w:spacing w:before="6" w:line="357" w:lineRule="auto"/>
      </w:pPr>
      <w:r>
        <w:t>Comparecer en el procedimiento anteriormente r</w:t>
      </w:r>
      <w:r>
        <w:t>eferido en condición de interesado,</w:t>
      </w:r>
      <w:r>
        <w:rPr>
          <w:spacing w:val="-59"/>
        </w:rPr>
        <w:t xml:space="preserve"> </w:t>
      </w:r>
      <w:r>
        <w:t>de acuerdo con lo que prevé el artículo 4 de la Ley 39/2015, de 1 de octubre, 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Común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Administraciones</w:t>
      </w:r>
      <w:r>
        <w:rPr>
          <w:spacing w:val="1"/>
        </w:rPr>
        <w:t xml:space="preserve"> </w:t>
      </w:r>
      <w:r>
        <w:t>Públicas.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 de la oferta de alquiler social afecta de forma directa</w:t>
      </w:r>
      <w:r>
        <w:t xml:space="preserve"> a mis legítimos</w:t>
      </w:r>
      <w:r>
        <w:rPr>
          <w:spacing w:val="1"/>
        </w:rPr>
        <w:t xml:space="preserve"> </w:t>
      </w:r>
      <w:r>
        <w:t>intereses, debido a mi condición de persona en riesgo de exclusión residencial sin</w:t>
      </w:r>
      <w:r>
        <w:rPr>
          <w:spacing w:val="1"/>
        </w:rPr>
        <w:t xml:space="preserve"> </w:t>
      </w:r>
      <w:r>
        <w:t>alternativa</w:t>
      </w:r>
      <w:r>
        <w:rPr>
          <w:spacing w:val="-1"/>
        </w:rPr>
        <w:t xml:space="preserve"> </w:t>
      </w:r>
      <w:r>
        <w:t>de vivienda</w:t>
      </w:r>
      <w:r>
        <w:rPr>
          <w:spacing w:val="-1"/>
        </w:rPr>
        <w:t xml:space="preserve"> </w:t>
      </w:r>
      <w:r>
        <w:t>propia.</w:t>
      </w:r>
    </w:p>
    <w:p w14:paraId="73659927" w14:textId="77777777" w:rsidR="00E62A20" w:rsidRDefault="0021634A">
      <w:pPr>
        <w:pStyle w:val="Prrafodelista"/>
        <w:numPr>
          <w:ilvl w:val="0"/>
          <w:numId w:val="1"/>
        </w:numPr>
        <w:tabs>
          <w:tab w:val="left" w:pos="839"/>
        </w:tabs>
        <w:spacing w:before="8" w:line="355" w:lineRule="auto"/>
        <w:ind w:right="113"/>
      </w:pPr>
      <w:r>
        <w:t>Subsidiariamente,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sólo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considere</w:t>
      </w:r>
      <w:r>
        <w:rPr>
          <w:spacing w:val="-7"/>
        </w:rPr>
        <w:t xml:space="preserve"> </w:t>
      </w:r>
      <w:r>
        <w:t>interesado,</w:t>
      </w:r>
      <w:r>
        <w:rPr>
          <w:spacing w:val="-6"/>
        </w:rPr>
        <w:t xml:space="preserve"> </w:t>
      </w:r>
      <w:r>
        <w:t>solicito</w:t>
      </w:r>
      <w:r>
        <w:rPr>
          <w:spacing w:val="-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me sea comunicada, por parte del órgano competente, la decisión de incoar o no</w:t>
      </w:r>
      <w:r>
        <w:rPr>
          <w:spacing w:val="1"/>
        </w:rPr>
        <w:t xml:space="preserve"> </w:t>
      </w:r>
      <w:r>
        <w:t>cualquier</w:t>
      </w:r>
      <w:r>
        <w:rPr>
          <w:spacing w:val="-1"/>
        </w:rPr>
        <w:t xml:space="preserve"> </w:t>
      </w:r>
      <w:r>
        <w:t>procedimiento sancionador al respecto.</w:t>
      </w:r>
    </w:p>
    <w:p w14:paraId="1BB16A27" w14:textId="0A6CB094" w:rsidR="00E62A20" w:rsidRDefault="0021634A">
      <w:pPr>
        <w:pStyle w:val="Prrafodelista"/>
        <w:numPr>
          <w:ilvl w:val="0"/>
          <w:numId w:val="1"/>
        </w:numPr>
        <w:tabs>
          <w:tab w:val="left" w:pos="839"/>
        </w:tabs>
        <w:spacing w:before="8" w:line="355" w:lineRule="auto"/>
        <w:ind w:right="114"/>
      </w:pPr>
      <w:r>
        <w:t xml:space="preserve">Que, en caso de no ser </w:t>
      </w:r>
      <w:r w:rsidR="000479D8">
        <w:t>el Ayuntamiento</w:t>
      </w:r>
      <w:r>
        <w:t xml:space="preserve"> el órgano competente</w:t>
      </w:r>
      <w:r>
        <w:rPr>
          <w:spacing w:val="1"/>
        </w:rPr>
        <w:t xml:space="preserve"> </w:t>
      </w:r>
      <w:r>
        <w:t>para iniciar el referido procedimiento, se remita</w:t>
      </w:r>
      <w:r>
        <w:t xml:space="preserve"> esta petición al órgano competente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 inicie la instrucción sin más</w:t>
      </w:r>
      <w:r>
        <w:rPr>
          <w:spacing w:val="-1"/>
        </w:rPr>
        <w:t xml:space="preserve"> </w:t>
      </w:r>
      <w:r>
        <w:t>dilación.</w:t>
      </w:r>
    </w:p>
    <w:p w14:paraId="00420CC0" w14:textId="3E926A2D" w:rsidR="00E62A20" w:rsidRDefault="0021634A">
      <w:pPr>
        <w:pStyle w:val="Prrafodelista"/>
        <w:numPr>
          <w:ilvl w:val="0"/>
          <w:numId w:val="1"/>
        </w:numPr>
        <w:tabs>
          <w:tab w:val="left" w:pos="839"/>
        </w:tabs>
        <w:spacing w:before="8" w:line="355" w:lineRule="auto"/>
        <w:ind w:right="111"/>
      </w:pPr>
      <w:r>
        <w:t xml:space="preserve">Que, en cualquier caso, </w:t>
      </w:r>
      <w:r w:rsidR="000479D8">
        <w:t>el</w:t>
      </w:r>
      <w:r>
        <w:t xml:space="preserve"> Ayuntamiento de la localidad donde radi</w:t>
      </w:r>
      <w:r w:rsidR="000479D8">
        <w:t>ca</w:t>
      </w:r>
      <w:r>
        <w:rPr>
          <w:spacing w:val="1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inmueble</w:t>
      </w:r>
      <w:r w:rsidR="000479D8">
        <w:t xml:space="preserve">, </w:t>
      </w:r>
      <w:proofErr w:type="spellStart"/>
      <w:r w:rsidR="000479D8">
        <w:t>ha</w:t>
      </w:r>
      <w:proofErr w:type="spellEnd"/>
      <w:r w:rsidR="000479D8">
        <w:t xml:space="preserve"> sido notificado 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existencia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petición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trámites</w:t>
      </w:r>
      <w:r>
        <w:rPr>
          <w:spacing w:val="-12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actuaciones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deriven,</w:t>
      </w:r>
      <w:r>
        <w:rPr>
          <w:spacing w:val="-59"/>
        </w:rPr>
        <w:t xml:space="preserve"> </w:t>
      </w:r>
      <w:r w:rsidR="000479D8">
        <w:rPr>
          <w:spacing w:val="-59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 la</w:t>
      </w:r>
      <w:r>
        <w:rPr>
          <w:spacing w:val="-1"/>
        </w:rPr>
        <w:t xml:space="preserve"> </w:t>
      </w:r>
      <w:r>
        <w:t>resolución del procedimiento.</w:t>
      </w:r>
    </w:p>
    <w:p w14:paraId="00EFC62B" w14:textId="77777777" w:rsidR="00E62A20" w:rsidRDefault="00E62A20">
      <w:pPr>
        <w:pStyle w:val="Textoindependiente"/>
        <w:spacing w:before="6"/>
        <w:rPr>
          <w:sz w:val="21"/>
        </w:rPr>
      </w:pPr>
    </w:p>
    <w:p w14:paraId="09921DBE" w14:textId="77777777" w:rsidR="00E62A20" w:rsidRDefault="0021634A">
      <w:pPr>
        <w:pStyle w:val="Prrafodelista"/>
        <w:numPr>
          <w:ilvl w:val="0"/>
          <w:numId w:val="1"/>
        </w:numPr>
        <w:tabs>
          <w:tab w:val="left" w:pos="839"/>
        </w:tabs>
        <w:spacing w:line="350" w:lineRule="auto"/>
        <w:ind w:right="113"/>
      </w:pPr>
      <w:r>
        <w:t>Que, asimismo, se prosiga a inscribir al demandante gran tenedor en el Registro de</w:t>
      </w:r>
      <w:r>
        <w:rPr>
          <w:spacing w:val="-59"/>
        </w:rPr>
        <w:t xml:space="preserve"> </w:t>
      </w:r>
      <w:r>
        <w:t>Grandes</w:t>
      </w:r>
      <w:r>
        <w:rPr>
          <w:spacing w:val="-1"/>
        </w:rPr>
        <w:t xml:space="preserve"> </w:t>
      </w:r>
      <w:r>
        <w:t>Tenedores.</w:t>
      </w:r>
    </w:p>
    <w:p w14:paraId="458BB3C3" w14:textId="77777777" w:rsidR="00E62A20" w:rsidRDefault="00E62A20">
      <w:pPr>
        <w:pStyle w:val="Textoindependiente"/>
        <w:rPr>
          <w:sz w:val="24"/>
        </w:rPr>
      </w:pPr>
    </w:p>
    <w:p w14:paraId="1B7C25AC" w14:textId="77777777" w:rsidR="00E62A20" w:rsidRDefault="00E62A20">
      <w:pPr>
        <w:pStyle w:val="Textoindependiente"/>
        <w:rPr>
          <w:sz w:val="24"/>
        </w:rPr>
      </w:pPr>
    </w:p>
    <w:p w14:paraId="04BDE532" w14:textId="77777777" w:rsidR="00E62A20" w:rsidRDefault="00E62A20">
      <w:pPr>
        <w:pStyle w:val="Textoindependiente"/>
        <w:spacing w:before="9"/>
        <w:rPr>
          <w:sz w:val="30"/>
        </w:rPr>
      </w:pPr>
    </w:p>
    <w:p w14:paraId="040E5B00" w14:textId="77777777" w:rsidR="00E62A20" w:rsidRDefault="0021634A">
      <w:pPr>
        <w:pStyle w:val="Textoindependiente"/>
        <w:spacing w:line="588" w:lineRule="auto"/>
        <w:ind w:left="118" w:right="8400"/>
      </w:pPr>
      <w:r>
        <w:t>Fecha</w:t>
      </w:r>
      <w:r>
        <w:rPr>
          <w:spacing w:val="-59"/>
        </w:rPr>
        <w:t xml:space="preserve"> </w:t>
      </w:r>
      <w:r>
        <w:t>Firma</w:t>
      </w:r>
    </w:p>
    <w:sectPr w:rsidR="00E62A20">
      <w:pgSz w:w="11910" w:h="16840"/>
      <w:pgMar w:top="1940" w:right="1320" w:bottom="280" w:left="1440" w:header="7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D793" w14:textId="77777777" w:rsidR="0021634A" w:rsidRDefault="0021634A">
      <w:r>
        <w:separator/>
      </w:r>
    </w:p>
  </w:endnote>
  <w:endnote w:type="continuationSeparator" w:id="0">
    <w:p w14:paraId="73191931" w14:textId="77777777" w:rsidR="0021634A" w:rsidRDefault="0021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DECC" w14:textId="77777777" w:rsidR="0021634A" w:rsidRDefault="0021634A">
      <w:r>
        <w:separator/>
      </w:r>
    </w:p>
  </w:footnote>
  <w:footnote w:type="continuationSeparator" w:id="0">
    <w:p w14:paraId="4D8C13F1" w14:textId="77777777" w:rsidR="0021634A" w:rsidRDefault="00216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3A82" w14:textId="77777777" w:rsidR="00E62A20" w:rsidRDefault="0021634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19667A11" wp14:editId="0B65A8A8">
          <wp:simplePos x="0" y="0"/>
          <wp:positionH relativeFrom="page">
            <wp:posOffset>1024127</wp:posOffset>
          </wp:positionH>
          <wp:positionV relativeFrom="page">
            <wp:posOffset>490727</wp:posOffset>
          </wp:positionV>
          <wp:extent cx="749807" cy="74980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9807" cy="7498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95E90"/>
    <w:multiLevelType w:val="hybridMultilevel"/>
    <w:tmpl w:val="14F2F8FC"/>
    <w:lvl w:ilvl="0" w:tplc="7D5A5582">
      <w:numFmt w:val="bullet"/>
      <w:lvlText w:val="●"/>
      <w:lvlJc w:val="left"/>
      <w:pPr>
        <w:ind w:left="838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F1B67F56">
      <w:numFmt w:val="bullet"/>
      <w:lvlText w:val="•"/>
      <w:lvlJc w:val="left"/>
      <w:pPr>
        <w:ind w:left="1670" w:hanging="360"/>
      </w:pPr>
      <w:rPr>
        <w:rFonts w:hint="default"/>
        <w:lang w:val="es-ES" w:eastAsia="en-US" w:bidi="ar-SA"/>
      </w:rPr>
    </w:lvl>
    <w:lvl w:ilvl="2" w:tplc="81AE97DC">
      <w:numFmt w:val="bullet"/>
      <w:lvlText w:val="•"/>
      <w:lvlJc w:val="left"/>
      <w:pPr>
        <w:ind w:left="2500" w:hanging="360"/>
      </w:pPr>
      <w:rPr>
        <w:rFonts w:hint="default"/>
        <w:lang w:val="es-ES" w:eastAsia="en-US" w:bidi="ar-SA"/>
      </w:rPr>
    </w:lvl>
    <w:lvl w:ilvl="3" w:tplc="5D6A2C4A">
      <w:numFmt w:val="bullet"/>
      <w:lvlText w:val="•"/>
      <w:lvlJc w:val="left"/>
      <w:pPr>
        <w:ind w:left="3331" w:hanging="360"/>
      </w:pPr>
      <w:rPr>
        <w:rFonts w:hint="default"/>
        <w:lang w:val="es-ES" w:eastAsia="en-US" w:bidi="ar-SA"/>
      </w:rPr>
    </w:lvl>
    <w:lvl w:ilvl="4" w:tplc="811806D6">
      <w:numFmt w:val="bullet"/>
      <w:lvlText w:val="•"/>
      <w:lvlJc w:val="left"/>
      <w:pPr>
        <w:ind w:left="4161" w:hanging="360"/>
      </w:pPr>
      <w:rPr>
        <w:rFonts w:hint="default"/>
        <w:lang w:val="es-ES" w:eastAsia="en-US" w:bidi="ar-SA"/>
      </w:rPr>
    </w:lvl>
    <w:lvl w:ilvl="5" w:tplc="867E00C8">
      <w:numFmt w:val="bullet"/>
      <w:lvlText w:val="•"/>
      <w:lvlJc w:val="left"/>
      <w:pPr>
        <w:ind w:left="4992" w:hanging="360"/>
      </w:pPr>
      <w:rPr>
        <w:rFonts w:hint="default"/>
        <w:lang w:val="es-ES" w:eastAsia="en-US" w:bidi="ar-SA"/>
      </w:rPr>
    </w:lvl>
    <w:lvl w:ilvl="6" w:tplc="63D2CEC6">
      <w:numFmt w:val="bullet"/>
      <w:lvlText w:val="•"/>
      <w:lvlJc w:val="left"/>
      <w:pPr>
        <w:ind w:left="5822" w:hanging="360"/>
      </w:pPr>
      <w:rPr>
        <w:rFonts w:hint="default"/>
        <w:lang w:val="es-ES" w:eastAsia="en-US" w:bidi="ar-SA"/>
      </w:rPr>
    </w:lvl>
    <w:lvl w:ilvl="7" w:tplc="02943292">
      <w:numFmt w:val="bullet"/>
      <w:lvlText w:val="•"/>
      <w:lvlJc w:val="left"/>
      <w:pPr>
        <w:ind w:left="6653" w:hanging="360"/>
      </w:pPr>
      <w:rPr>
        <w:rFonts w:hint="default"/>
        <w:lang w:val="es-ES" w:eastAsia="en-US" w:bidi="ar-SA"/>
      </w:rPr>
    </w:lvl>
    <w:lvl w:ilvl="8" w:tplc="76D2E40C">
      <w:numFmt w:val="bullet"/>
      <w:lvlText w:val="•"/>
      <w:lvlJc w:val="left"/>
      <w:pPr>
        <w:ind w:left="7483" w:hanging="360"/>
      </w:pPr>
      <w:rPr>
        <w:rFonts w:hint="default"/>
        <w:lang w:val="es-ES" w:eastAsia="en-US" w:bidi="ar-SA"/>
      </w:rPr>
    </w:lvl>
  </w:abstractNum>
  <w:num w:numId="1" w16cid:durableId="36949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62A20"/>
    <w:rsid w:val="000479D8"/>
    <w:rsid w:val="0021634A"/>
    <w:rsid w:val="00E6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26306D"/>
  <w15:docId w15:val="{96583C27-C09C-44E8-A3B9-F8B57D6E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92"/>
      <w:ind w:left="3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91"/>
      <w:ind w:left="1210" w:right="107" w:hanging="1091"/>
    </w:pPr>
    <w:rPr>
      <w:sz w:val="28"/>
      <w:szCs w:val="28"/>
      <w:u w:val="single" w:color="000000"/>
    </w:rPr>
  </w:style>
  <w:style w:type="paragraph" w:styleId="Prrafodelista">
    <w:name w:val="List Paragraph"/>
    <w:basedOn w:val="Normal"/>
    <w:uiPriority w:val="1"/>
    <w:qFormat/>
    <w:pPr>
      <w:spacing w:before="1"/>
      <w:ind w:left="838" w:right="11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</Words>
  <Characters>7036</Characters>
  <Application>Microsoft Office Word</Application>
  <DocSecurity>0</DocSecurity>
  <Lines>58</Lines>
  <Paragraphs>16</Paragraphs>
  <ScaleCrop>false</ScaleCrop>
  <Company/>
  <LinksUpToDate>false</LinksUpToDate>
  <CharactersWithSpaces>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Denuncia por falta de oferta de alquiler social en caso de renovación de alquiler social (Antes de recibir la</dc:title>
  <dc:creator>JuanJ</dc:creator>
  <cp:lastModifiedBy>Juanjo Ramón Garcia</cp:lastModifiedBy>
  <cp:revision>3</cp:revision>
  <dcterms:created xsi:type="dcterms:W3CDTF">2022-03-22T23:11:00Z</dcterms:created>
  <dcterms:modified xsi:type="dcterms:W3CDTF">2022-04-26T22:27:00Z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2022-03-22T00:00:00Z</vt:filetime>
  </property>
</Properties>
</file>