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2A29" w14:textId="77777777" w:rsidR="008235AC" w:rsidRDefault="008235AC">
      <w:pPr>
        <w:pStyle w:val="Textoindependiente"/>
        <w:rPr>
          <w:rFonts w:ascii="Times New Roman"/>
          <w:sz w:val="20"/>
        </w:rPr>
      </w:pPr>
    </w:p>
    <w:p w14:paraId="77E941EE" w14:textId="77777777" w:rsidR="008235AC" w:rsidRDefault="008235AC">
      <w:pPr>
        <w:pStyle w:val="Textoindependiente"/>
        <w:rPr>
          <w:rFonts w:ascii="Times New Roman"/>
          <w:sz w:val="20"/>
        </w:rPr>
      </w:pPr>
    </w:p>
    <w:p w14:paraId="4A933BE6" w14:textId="77777777" w:rsidR="008235AC" w:rsidRDefault="008235AC">
      <w:pPr>
        <w:pStyle w:val="Textoindependiente"/>
        <w:rPr>
          <w:rFonts w:ascii="Times New Roman"/>
          <w:sz w:val="16"/>
        </w:rPr>
      </w:pPr>
    </w:p>
    <w:p w14:paraId="0D6DCAE3" w14:textId="77777777" w:rsidR="008235AC" w:rsidRDefault="005556C4">
      <w:pPr>
        <w:pStyle w:val="Ttulo"/>
        <w:spacing w:line="276" w:lineRule="auto"/>
        <w:rPr>
          <w:u w:val="none"/>
        </w:rPr>
      </w:pPr>
      <w:r>
        <w:rPr>
          <w:u w:val="thick"/>
        </w:rPr>
        <w:t>Denuncia por falta de oferta de alquiler social en caso de</w:t>
      </w:r>
      <w:r>
        <w:rPr>
          <w:spacing w:val="-86"/>
          <w:u w:val="none"/>
        </w:rPr>
        <w:t xml:space="preserve"> </w:t>
      </w:r>
      <w:r>
        <w:rPr>
          <w:u w:val="thick"/>
        </w:rPr>
        <w:t>finalización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 alquiler (Después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recibir la demanda)</w:t>
      </w:r>
    </w:p>
    <w:p w14:paraId="66D3D57C" w14:textId="77777777" w:rsidR="008235AC" w:rsidRDefault="008235AC">
      <w:pPr>
        <w:pStyle w:val="Textoindependiente"/>
        <w:rPr>
          <w:rFonts w:ascii="Arial"/>
          <w:b/>
          <w:sz w:val="24"/>
        </w:rPr>
      </w:pPr>
    </w:p>
    <w:p w14:paraId="67B1D79A" w14:textId="77777777" w:rsidR="008235AC" w:rsidRDefault="008235AC">
      <w:pPr>
        <w:pStyle w:val="Textoindependiente"/>
        <w:rPr>
          <w:rFonts w:ascii="Arial"/>
          <w:b/>
          <w:sz w:val="24"/>
        </w:rPr>
      </w:pPr>
    </w:p>
    <w:p w14:paraId="2CA91BD1" w14:textId="77777777" w:rsidR="008235AC" w:rsidRDefault="008235AC">
      <w:pPr>
        <w:pStyle w:val="Textoindependiente"/>
        <w:spacing w:before="7"/>
        <w:rPr>
          <w:rFonts w:ascii="Arial"/>
          <w:b/>
          <w:sz w:val="24"/>
        </w:rPr>
      </w:pPr>
    </w:p>
    <w:p w14:paraId="6E9CF7D7" w14:textId="77777777" w:rsidR="008235AC" w:rsidRDefault="005556C4">
      <w:pPr>
        <w:pStyle w:val="Textoindependiente"/>
        <w:tabs>
          <w:tab w:val="left" w:pos="2270"/>
          <w:tab w:val="left" w:pos="4353"/>
          <w:tab w:val="left" w:pos="5545"/>
          <w:tab w:val="left" w:pos="8918"/>
        </w:tabs>
        <w:spacing w:before="1" w:line="276" w:lineRule="auto"/>
        <w:ind w:left="118" w:right="112"/>
        <w:jc w:val="both"/>
      </w:pPr>
      <w:r>
        <w:t>Yo,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mayor de edad, con domicilio a efectos de</w:t>
      </w:r>
      <w:r>
        <w:rPr>
          <w:spacing w:val="1"/>
        </w:rPr>
        <w:t xml:space="preserve"> </w:t>
      </w:r>
      <w:r>
        <w:t>notificaciones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teléfono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contacto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-59"/>
        </w:rPr>
        <w:t xml:space="preserve"> </w:t>
      </w:r>
      <w:r>
        <w:t>DNI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ante ustedes</w:t>
      </w:r>
      <w:r>
        <w:rPr>
          <w:spacing w:val="-1"/>
        </w:rPr>
        <w:t xml:space="preserve"> </w:t>
      </w:r>
      <w:r>
        <w:t>comparezco y</w:t>
      </w:r>
    </w:p>
    <w:p w14:paraId="16DCE7EC" w14:textId="77777777" w:rsidR="008235AC" w:rsidRDefault="008235AC">
      <w:pPr>
        <w:pStyle w:val="Textoindependiente"/>
        <w:spacing w:before="9"/>
        <w:rPr>
          <w:sz w:val="20"/>
        </w:rPr>
      </w:pPr>
    </w:p>
    <w:p w14:paraId="33BA031B" w14:textId="77777777" w:rsidR="008235AC" w:rsidRDefault="005556C4">
      <w:pPr>
        <w:pStyle w:val="Ttulo1"/>
      </w:pPr>
      <w:r>
        <w:t>DENUNCIO:</w:t>
      </w:r>
    </w:p>
    <w:p w14:paraId="0215E965" w14:textId="77777777" w:rsidR="008235AC" w:rsidRDefault="008235AC">
      <w:pPr>
        <w:pStyle w:val="Textoindependiente"/>
        <w:spacing w:before="1"/>
        <w:rPr>
          <w:rFonts w:ascii="Arial"/>
          <w:b/>
          <w:sz w:val="24"/>
        </w:rPr>
      </w:pPr>
    </w:p>
    <w:p w14:paraId="1DA77F37" w14:textId="77777777" w:rsidR="008235AC" w:rsidRDefault="005556C4">
      <w:pPr>
        <w:pStyle w:val="Textoindependiente"/>
        <w:tabs>
          <w:tab w:val="left" w:pos="4060"/>
          <w:tab w:val="left" w:pos="9028"/>
        </w:tabs>
        <w:spacing w:before="1"/>
        <w:ind w:left="118"/>
        <w:rPr>
          <w:rFonts w:ascii="Times New Roman"/>
        </w:rPr>
      </w:pPr>
      <w:r>
        <w:t>1.-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fecha</w:t>
      </w:r>
      <w:r>
        <w:rPr>
          <w:rFonts w:ascii="Times New Roman"/>
          <w:u w:val="single"/>
        </w:rPr>
        <w:tab/>
      </w:r>
      <w:r>
        <w:t>me</w:t>
      </w:r>
      <w:r>
        <w:rPr>
          <w:spacing w:val="8"/>
        </w:rPr>
        <w:t xml:space="preserve"> </w:t>
      </w:r>
      <w:r>
        <w:t>fue</w:t>
      </w:r>
      <w:r>
        <w:rPr>
          <w:spacing w:val="10"/>
        </w:rPr>
        <w:t xml:space="preserve"> </w:t>
      </w:r>
      <w:r>
        <w:t>notificado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C82B50" w14:textId="77777777" w:rsidR="008235AC" w:rsidRDefault="005556C4">
      <w:pPr>
        <w:pStyle w:val="Textoindependiente"/>
        <w:spacing w:before="38"/>
        <w:ind w:left="118"/>
      </w:pPr>
      <w:r>
        <w:rPr>
          <w:spacing w:val="-1"/>
        </w:rPr>
        <w:t>ha</w:t>
      </w:r>
      <w:r>
        <w:rPr>
          <w:spacing w:val="-14"/>
        </w:rPr>
        <w:t xml:space="preserve"> </w:t>
      </w:r>
      <w:r>
        <w:rPr>
          <w:spacing w:val="-1"/>
        </w:rPr>
        <w:t>interpuesto</w:t>
      </w:r>
      <w:r>
        <w:rPr>
          <w:spacing w:val="-13"/>
        </w:rPr>
        <w:t xml:space="preserve"> </w:t>
      </w:r>
      <w:r>
        <w:rPr>
          <w:spacing w:val="-1"/>
        </w:rPr>
        <w:t>demanda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inicia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procedimiento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desahucio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precario</w:t>
      </w:r>
      <w:r>
        <w:rPr>
          <w:spacing w:val="-13"/>
        </w:rPr>
        <w:t xml:space="preserve"> </w:t>
      </w:r>
      <w:r>
        <w:t>núm.</w:t>
      </w:r>
    </w:p>
    <w:p w14:paraId="43326DBC" w14:textId="77777777" w:rsidR="008235AC" w:rsidRDefault="005556C4">
      <w:pPr>
        <w:pStyle w:val="Textoindependiente"/>
        <w:tabs>
          <w:tab w:val="left" w:pos="1464"/>
          <w:tab w:val="left" w:pos="5475"/>
        </w:tabs>
        <w:spacing w:before="38"/>
        <w:ind w:left="118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Juzgado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Primera</w:t>
      </w:r>
      <w:r>
        <w:rPr>
          <w:spacing w:val="-1"/>
        </w:rPr>
        <w:t xml:space="preserve"> </w:t>
      </w:r>
      <w:r>
        <w:t>Instancia</w:t>
      </w:r>
      <w:r>
        <w:rPr>
          <w:spacing w:val="-1"/>
        </w:rPr>
        <w:t xml:space="preserve"> </w:t>
      </w:r>
      <w:r>
        <w:t>núm.</w:t>
      </w:r>
      <w:r>
        <w:rPr>
          <w:rFonts w:ascii="Times New Roman" w:hAnsi="Times New Roman"/>
          <w:u w:val="single"/>
        </w:rPr>
        <w:tab/>
      </w:r>
      <w:r>
        <w:t>.</w:t>
      </w:r>
    </w:p>
    <w:p w14:paraId="00A89EB1" w14:textId="77777777" w:rsidR="008235AC" w:rsidRDefault="008235AC">
      <w:pPr>
        <w:pStyle w:val="Textoindependiente"/>
        <w:spacing w:before="2"/>
        <w:rPr>
          <w:sz w:val="24"/>
        </w:rPr>
      </w:pPr>
    </w:p>
    <w:p w14:paraId="5FDC9429" w14:textId="77777777" w:rsidR="008235AC" w:rsidRDefault="005556C4">
      <w:pPr>
        <w:pStyle w:val="Textoindependiente"/>
        <w:spacing w:line="276" w:lineRule="auto"/>
        <w:ind w:left="118" w:right="377"/>
      </w:pPr>
      <w:r>
        <w:t>2.- De acuerdo con la Disposición adicional primera de la Ley 24/2015, de medidas</w:t>
      </w:r>
      <w:r>
        <w:rPr>
          <w:spacing w:val="1"/>
        </w:rPr>
        <w:t xml:space="preserve"> </w:t>
      </w:r>
      <w:r>
        <w:t>urgentes para afrontar la emergencia en el ámbito de la vivienda y la pobreza energética</w:t>
      </w:r>
      <w:r>
        <w:rPr>
          <w:spacing w:val="-59"/>
        </w:rPr>
        <w:t xml:space="preserve"> </w:t>
      </w:r>
      <w:r>
        <w:t>(modificación introducida por la Ley 1/2022, del 3 de marzo de 2022, de Ampliación de</w:t>
      </w:r>
      <w:r>
        <w:rPr>
          <w:spacing w:val="1"/>
        </w:rPr>
        <w:t xml:space="preserve"> </w:t>
      </w:r>
      <w:r>
        <w:t>medidas urgentes para hacer frente a la emergencia habitacional), siempre que se</w:t>
      </w:r>
      <w:r>
        <w:rPr>
          <w:spacing w:val="1"/>
        </w:rPr>
        <w:t xml:space="preserve"> </w:t>
      </w:r>
      <w:r>
        <w:t>cumplan dos requisitos, antes de interponer cualquier demanda de desahucio por</w:t>
      </w:r>
      <w:r>
        <w:rPr>
          <w:spacing w:val="1"/>
        </w:rPr>
        <w:t xml:space="preserve"> </w:t>
      </w:r>
      <w:r>
        <w:t>vencimiento de la duración del título jurídico que habilita el empleo de la vivienda, el</w:t>
      </w:r>
      <w:r>
        <w:rPr>
          <w:spacing w:val="1"/>
        </w:rPr>
        <w:t xml:space="preserve"> </w:t>
      </w:r>
      <w:r>
        <w:t>demand</w:t>
      </w:r>
      <w:r>
        <w:t>ante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obligación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ofrecer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alquiler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afectadas.</w:t>
      </w:r>
    </w:p>
    <w:p w14:paraId="2C2CDB03" w14:textId="77777777" w:rsidR="008235AC" w:rsidRDefault="008235AC">
      <w:pPr>
        <w:pStyle w:val="Textoindependiente"/>
        <w:spacing w:before="10"/>
        <w:rPr>
          <w:sz w:val="20"/>
        </w:rPr>
      </w:pPr>
    </w:p>
    <w:p w14:paraId="4FDAD988" w14:textId="77777777" w:rsidR="008235AC" w:rsidRDefault="005556C4">
      <w:pPr>
        <w:pStyle w:val="Textoindependiente"/>
        <w:spacing w:line="276" w:lineRule="auto"/>
        <w:ind w:left="118" w:right="132"/>
      </w:pPr>
      <w:r>
        <w:t>3.- En el procedimiento descrito en el presente escrito se cumplen ambos requisitos para</w:t>
      </w:r>
      <w:r>
        <w:rPr>
          <w:spacing w:val="1"/>
        </w:rPr>
        <w:t xml:space="preserve"> </w:t>
      </w:r>
      <w:r>
        <w:t>que la realización de la oferta sea obligatoria. Por un lado, se dirige contra personas o</w:t>
      </w:r>
      <w:r>
        <w:rPr>
          <w:spacing w:val="1"/>
        </w:rPr>
        <w:t xml:space="preserve"> </w:t>
      </w:r>
      <w:r>
        <w:t>unidades familiares que carecen de una alternativa de vivienda propia y que s</w:t>
      </w:r>
      <w:r>
        <w:t>e encuentran</w:t>
      </w:r>
      <w:r>
        <w:rPr>
          <w:spacing w:val="-59"/>
        </w:rPr>
        <w:t xml:space="preserve"> </w:t>
      </w:r>
      <w:r>
        <w:t>dentro de los parámetros de riesgo de exclusión residencial, que define la Ley 24/2015 en</w:t>
      </w:r>
      <w:r>
        <w:rPr>
          <w:spacing w:val="1"/>
        </w:rPr>
        <w:t xml:space="preserve"> </w:t>
      </w:r>
      <w:r>
        <w:t>sus preceptos 5.10, 5.11 y 5.12, lo que debería haber sido comprobado por la entidad. Por</w:t>
      </w:r>
      <w:r>
        <w:rPr>
          <w:spacing w:val="-59"/>
        </w:rPr>
        <w:t xml:space="preserve"> </w:t>
      </w:r>
      <w:r>
        <w:t>otro lado, la Propiedad es una persona física o jurídica que re</w:t>
      </w:r>
      <w:r>
        <w:t>úne la condición de gran</w:t>
      </w:r>
      <w:r>
        <w:rPr>
          <w:spacing w:val="1"/>
        </w:rPr>
        <w:t xml:space="preserve"> </w:t>
      </w:r>
      <w:r>
        <w:t>tenedor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vivienda, definida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5.9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24/2015, de</w:t>
      </w:r>
      <w:r>
        <w:rPr>
          <w:spacing w:val="-1"/>
        </w:rPr>
        <w:t xml:space="preserve"> </w:t>
      </w:r>
      <w:r>
        <w:t>29 de</w:t>
      </w:r>
      <w:r>
        <w:rPr>
          <w:spacing w:val="-1"/>
        </w:rPr>
        <w:t xml:space="preserve"> </w:t>
      </w:r>
      <w:r>
        <w:t>julio.</w:t>
      </w:r>
    </w:p>
    <w:p w14:paraId="19D80F46" w14:textId="77777777" w:rsidR="008235AC" w:rsidRDefault="008235AC">
      <w:pPr>
        <w:pStyle w:val="Textoindependiente"/>
        <w:spacing w:before="10"/>
        <w:rPr>
          <w:sz w:val="20"/>
        </w:rPr>
      </w:pPr>
    </w:p>
    <w:p w14:paraId="10CEB43E" w14:textId="77777777" w:rsidR="008235AC" w:rsidRDefault="005556C4">
      <w:pPr>
        <w:pStyle w:val="Textoindependiente"/>
        <w:spacing w:line="276" w:lineRule="auto"/>
        <w:ind w:left="118" w:right="231"/>
      </w:pPr>
      <w:r>
        <w:t>4.- La Disposición transitoria de la Ley 1/2022, del 3 de marzo de 2022, hace extensible la</w:t>
      </w:r>
      <w:r>
        <w:rPr>
          <w:spacing w:val="-59"/>
        </w:rPr>
        <w:t xml:space="preserve"> </w:t>
      </w:r>
      <w:r>
        <w:t xml:space="preserve">obligación de realizar la oferta de alquiler social a </w:t>
      </w:r>
      <w:r>
        <w:t>todos aquellos procedimientos en los</w:t>
      </w:r>
      <w:r>
        <w:rPr>
          <w:spacing w:val="1"/>
        </w:rPr>
        <w:t xml:space="preserve"> </w:t>
      </w:r>
      <w:r>
        <w:t>que se cumplieran ambos requisitos y estuvieran en trámite de sustanciación o de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en el momento</w:t>
      </w:r>
      <w:r>
        <w:rPr>
          <w:spacing w:val="-1"/>
        </w:rPr>
        <w:t xml:space="preserve"> </w:t>
      </w:r>
      <w:r>
        <w:t>de entrada en vigor</w:t>
      </w:r>
      <w:r>
        <w:rPr>
          <w:spacing w:val="-1"/>
        </w:rPr>
        <w:t xml:space="preserve"> </w:t>
      </w:r>
      <w:r>
        <w:t>de la disposición.</w:t>
      </w:r>
    </w:p>
    <w:p w14:paraId="64E570C2" w14:textId="77777777" w:rsidR="008235AC" w:rsidRDefault="008235AC">
      <w:pPr>
        <w:pStyle w:val="Textoindependiente"/>
        <w:spacing w:before="10"/>
        <w:rPr>
          <w:sz w:val="20"/>
        </w:rPr>
      </w:pPr>
    </w:p>
    <w:p w14:paraId="5123B232" w14:textId="77777777" w:rsidR="008235AC" w:rsidRDefault="005556C4">
      <w:pPr>
        <w:pStyle w:val="Textoindependiente"/>
        <w:spacing w:before="1" w:line="276" w:lineRule="auto"/>
        <w:ind w:left="118" w:right="133"/>
      </w:pPr>
      <w:r>
        <w:t xml:space="preserve">5.- Que la Ley 1/2022, del 3 de marzo de 2022 modifica la Ley 24/2015, de </w:t>
      </w:r>
      <w:r>
        <w:t>29 de julio,</w:t>
      </w:r>
      <w:r>
        <w:rPr>
          <w:spacing w:val="1"/>
        </w:rPr>
        <w:t xml:space="preserve"> </w:t>
      </w:r>
      <w:r>
        <w:t>estableciendo el plazo de un mes para la formalización de la oferta de alquiler social</w:t>
      </w:r>
      <w:r>
        <w:rPr>
          <w:spacing w:val="1"/>
        </w:rPr>
        <w:t xml:space="preserve"> </w:t>
      </w:r>
      <w:r>
        <w:t>obligatorio a contar desde el momento de la recepción de la documentación acreditativa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 vulnerabilidad.</w:t>
      </w:r>
    </w:p>
    <w:p w14:paraId="6177FB55" w14:textId="77777777" w:rsidR="008235AC" w:rsidRDefault="008235AC">
      <w:pPr>
        <w:spacing w:line="276" w:lineRule="auto"/>
        <w:sectPr w:rsidR="008235AC">
          <w:headerReference w:type="default" r:id="rId7"/>
          <w:type w:val="continuous"/>
          <w:pgSz w:w="11910" w:h="16840"/>
          <w:pgMar w:top="1920" w:right="1320" w:bottom="280" w:left="1440" w:header="773" w:footer="720" w:gutter="0"/>
          <w:pgNumType w:start="1"/>
          <w:cols w:space="720"/>
        </w:sectPr>
      </w:pPr>
    </w:p>
    <w:p w14:paraId="52F1DD8B" w14:textId="77777777" w:rsidR="008235AC" w:rsidRDefault="008235AC">
      <w:pPr>
        <w:pStyle w:val="Textoindependiente"/>
        <w:rPr>
          <w:sz w:val="20"/>
        </w:rPr>
      </w:pPr>
    </w:p>
    <w:p w14:paraId="23CD0C64" w14:textId="77777777" w:rsidR="008235AC" w:rsidRDefault="008235AC">
      <w:pPr>
        <w:pStyle w:val="Textoindependiente"/>
        <w:rPr>
          <w:sz w:val="20"/>
        </w:rPr>
      </w:pPr>
    </w:p>
    <w:p w14:paraId="0C612B94" w14:textId="77777777" w:rsidR="008235AC" w:rsidRDefault="008235AC">
      <w:pPr>
        <w:pStyle w:val="Textoindependiente"/>
        <w:rPr>
          <w:sz w:val="20"/>
        </w:rPr>
      </w:pPr>
    </w:p>
    <w:p w14:paraId="06D178AD" w14:textId="77777777" w:rsidR="008235AC" w:rsidRDefault="008235AC">
      <w:pPr>
        <w:pStyle w:val="Textoindependiente"/>
        <w:spacing w:before="9"/>
        <w:rPr>
          <w:sz w:val="18"/>
        </w:rPr>
      </w:pPr>
    </w:p>
    <w:p w14:paraId="2D0F4942" w14:textId="77777777" w:rsidR="008235AC" w:rsidRDefault="005556C4">
      <w:pPr>
        <w:pStyle w:val="Textoindependiente"/>
        <w:spacing w:line="276" w:lineRule="auto"/>
        <w:ind w:left="118" w:right="158"/>
      </w:pPr>
      <w:r>
        <w:t>6.- El incumplimiento de la obligación de formular propuesta de alquiler social, así como su</w:t>
      </w:r>
      <w:r>
        <w:rPr>
          <w:spacing w:val="-59"/>
        </w:rPr>
        <w:t xml:space="preserve"> </w:t>
      </w:r>
      <w:r>
        <w:t>formulación sin observar los requisitos establecidos por la definición de alquiler social del</w:t>
      </w:r>
      <w:r>
        <w:rPr>
          <w:spacing w:val="1"/>
        </w:rPr>
        <w:t xml:space="preserve"> </w:t>
      </w:r>
      <w:r>
        <w:t>artículo 5.7 de la Ley 24/2015, es consti</w:t>
      </w:r>
      <w:r>
        <w:t>tutiva de una infracción grave en materia de</w:t>
      </w:r>
      <w:r>
        <w:rPr>
          <w:spacing w:val="1"/>
        </w:rPr>
        <w:t xml:space="preserve"> </w:t>
      </w:r>
      <w:r>
        <w:t>protección de los consumidores y usuarios de viviendas en el mercado inmobiliario, de</w:t>
      </w:r>
      <w:r>
        <w:rPr>
          <w:spacing w:val="1"/>
        </w:rPr>
        <w:t xml:space="preserve"> </w:t>
      </w:r>
      <w:r>
        <w:t>acuerdo con el artículo 124.2 de la Ley 18/2007, del derecho a la vivienda, la cual puede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sancionada con una</w:t>
      </w:r>
      <w:r>
        <w:rPr>
          <w:spacing w:val="-1"/>
        </w:rPr>
        <w:t xml:space="preserve"> </w:t>
      </w:r>
      <w:r>
        <w:t>multa de</w:t>
      </w:r>
      <w:r>
        <w:rPr>
          <w:spacing w:val="-1"/>
        </w:rPr>
        <w:t xml:space="preserve"> </w:t>
      </w:r>
      <w:r>
        <w:t>has</w:t>
      </w:r>
      <w:r>
        <w:t>ta 90.000 euros .</w:t>
      </w:r>
    </w:p>
    <w:p w14:paraId="3E7A3C99" w14:textId="77777777" w:rsidR="008235AC" w:rsidRDefault="008235AC">
      <w:pPr>
        <w:pStyle w:val="Textoindependiente"/>
        <w:spacing w:before="9"/>
        <w:rPr>
          <w:sz w:val="20"/>
        </w:rPr>
      </w:pPr>
    </w:p>
    <w:p w14:paraId="72738854" w14:textId="77777777" w:rsidR="008235AC" w:rsidRDefault="005556C4">
      <w:pPr>
        <w:pStyle w:val="Textoindependiente"/>
        <w:spacing w:line="276" w:lineRule="auto"/>
        <w:ind w:left="118" w:right="113"/>
        <w:jc w:val="both"/>
      </w:pPr>
      <w:r>
        <w:t>7.- En base a la disposición final primera de la Ley 24/2015 y el artículo 130.5 de la Ley</w:t>
      </w:r>
      <w:r>
        <w:rPr>
          <w:spacing w:val="1"/>
        </w:rPr>
        <w:t xml:space="preserve"> </w:t>
      </w:r>
      <w:r>
        <w:t>18/2007, corresponde a los ayuntamientos la inspección y la eventual sanción de estas</w:t>
      </w:r>
      <w:r>
        <w:rPr>
          <w:spacing w:val="1"/>
        </w:rPr>
        <w:t xml:space="preserve"> </w:t>
      </w:r>
      <w:r>
        <w:t>actuaciones. A fin de facilitar las tareas inspectoras, el p</w:t>
      </w:r>
      <w:r>
        <w:t>recepto 5.4 de la Ley 18/2007</w:t>
      </w:r>
      <w:r>
        <w:rPr>
          <w:spacing w:val="1"/>
        </w:rPr>
        <w:t xml:space="preserve"> </w:t>
      </w:r>
      <w:r>
        <w:t>establece que la realización obligatoria de alquiler social se comunicará en un plazo de tres</w:t>
      </w:r>
      <w:r>
        <w:rPr>
          <w:spacing w:val="-59"/>
        </w:rPr>
        <w:t xml:space="preserve"> </w:t>
      </w:r>
      <w:r>
        <w:t>días hábiles desde la realización de la oferta, al ayuntamiento del municipio en que se</w:t>
      </w:r>
      <w:r>
        <w:rPr>
          <w:spacing w:val="1"/>
        </w:rPr>
        <w:t xml:space="preserve"> </w:t>
      </w:r>
      <w:r>
        <w:t>encuentra</w:t>
      </w:r>
      <w:r>
        <w:rPr>
          <w:spacing w:val="-1"/>
        </w:rPr>
        <w:t xml:space="preserve"> </w:t>
      </w:r>
      <w:r>
        <w:t>situada la vivienda.</w:t>
      </w:r>
    </w:p>
    <w:p w14:paraId="5541FB0C" w14:textId="77777777" w:rsidR="008235AC" w:rsidRDefault="008235AC">
      <w:pPr>
        <w:pStyle w:val="Textoindependiente"/>
        <w:spacing w:before="10"/>
        <w:rPr>
          <w:sz w:val="20"/>
        </w:rPr>
      </w:pPr>
    </w:p>
    <w:p w14:paraId="5F48D100" w14:textId="77777777" w:rsidR="008235AC" w:rsidRDefault="005556C4">
      <w:pPr>
        <w:spacing w:before="1" w:line="276" w:lineRule="auto"/>
        <w:ind w:left="118" w:right="157"/>
      </w:pPr>
      <w:r>
        <w:t>8.- Una cons</w:t>
      </w:r>
      <w:r>
        <w:t>olidada jurisprudencia y doctrina afirman que la potestad sancionadora no es</w:t>
      </w:r>
      <w:r>
        <w:rPr>
          <w:spacing w:val="1"/>
        </w:rPr>
        <w:t xml:space="preserve"> </w:t>
      </w:r>
      <w:r>
        <w:t>discrecional sino reglada, y por tanto su ejercicio no es disponible para su titular. El</w:t>
      </w:r>
      <w:r>
        <w:rPr>
          <w:spacing w:val="1"/>
        </w:rPr>
        <w:t xml:space="preserve"> </w:t>
      </w:r>
      <w:r>
        <w:t>Tribunal Supremo ha sostenido esta afirmación en varias ocasiones. A modo de ejemplo,</w:t>
      </w:r>
      <w:r>
        <w:rPr>
          <w:spacing w:val="1"/>
        </w:rPr>
        <w:t xml:space="preserve"> </w:t>
      </w:r>
      <w:r>
        <w:t>en l</w:t>
      </w:r>
      <w:r>
        <w:t>a sentencia 1368/2005, de 4 de marzo, hace un repaso de algunos de sus</w:t>
      </w:r>
      <w:r>
        <w:rPr>
          <w:spacing w:val="1"/>
        </w:rPr>
        <w:t xml:space="preserve"> </w:t>
      </w:r>
      <w:r>
        <w:t>pronunciamientos al respecto. La Ley 18/2007 reitera esta obligación en su artículo 109,</w:t>
      </w:r>
      <w:r>
        <w:rPr>
          <w:spacing w:val="1"/>
        </w:rPr>
        <w:t xml:space="preserve"> </w:t>
      </w:r>
      <w:r>
        <w:t>estableciendo que: “</w:t>
      </w:r>
      <w:r>
        <w:rPr>
          <w:rFonts w:ascii="Arial" w:hAnsi="Arial"/>
          <w:i/>
        </w:rPr>
        <w:t>todas las conductas que presuntamente supongan una vulneración 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las dispos</w:t>
      </w:r>
      <w:r>
        <w:rPr>
          <w:rFonts w:ascii="Arial" w:hAnsi="Arial"/>
          <w:i/>
        </w:rPr>
        <w:t>iciones de esta ley sujetas a sanción deben dar lugar al inicio de diligencias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dirigidas a averiguar la identidad de las personas presuntamente responsables, los hechos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y las circunstancias del caso concreto para determinar si son constitutivas de infracci</w:t>
      </w:r>
      <w:r>
        <w:rPr>
          <w:rFonts w:ascii="Arial" w:hAnsi="Arial"/>
          <w:i/>
        </w:rPr>
        <w:t>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administrativa. Una vez instruidas las diligencias, el órgano competente puede resolver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archivo,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adopción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medidas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caso,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incoación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expediente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sancionador</w:t>
      </w:r>
      <w:r>
        <w:t>”.</w:t>
      </w:r>
    </w:p>
    <w:p w14:paraId="0786DE72" w14:textId="77777777" w:rsidR="008235AC" w:rsidRDefault="008235AC">
      <w:pPr>
        <w:pStyle w:val="Textoindependiente"/>
        <w:rPr>
          <w:sz w:val="24"/>
        </w:rPr>
      </w:pPr>
    </w:p>
    <w:p w14:paraId="5C106F0A" w14:textId="77777777" w:rsidR="008235AC" w:rsidRDefault="008235AC">
      <w:pPr>
        <w:pStyle w:val="Textoindependiente"/>
        <w:rPr>
          <w:sz w:val="24"/>
        </w:rPr>
      </w:pPr>
    </w:p>
    <w:p w14:paraId="7D80B23D" w14:textId="77777777" w:rsidR="008235AC" w:rsidRDefault="008235AC">
      <w:pPr>
        <w:pStyle w:val="Textoindependiente"/>
        <w:spacing w:before="3"/>
        <w:rPr>
          <w:sz w:val="21"/>
        </w:rPr>
      </w:pPr>
    </w:p>
    <w:p w14:paraId="4D42C5AC" w14:textId="77777777" w:rsidR="008235AC" w:rsidRDefault="005556C4">
      <w:pPr>
        <w:pStyle w:val="Textoindependiente"/>
        <w:ind w:left="118"/>
        <w:jc w:val="both"/>
        <w:rPr>
          <w:rFonts w:ascii="Arial"/>
          <w:b/>
        </w:rPr>
      </w:pPr>
      <w:r>
        <w:t>Por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expuesto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fundamentado,</w:t>
      </w:r>
      <w:r>
        <w:rPr>
          <w:spacing w:val="-2"/>
        </w:rPr>
        <w:t xml:space="preserve"> </w:t>
      </w:r>
      <w:r>
        <w:rPr>
          <w:rFonts w:ascii="Arial"/>
          <w:b/>
        </w:rPr>
        <w:t>SOLICITO:</w:t>
      </w:r>
    </w:p>
    <w:p w14:paraId="15A62689" w14:textId="77777777" w:rsidR="008235AC" w:rsidRDefault="008235AC">
      <w:pPr>
        <w:pStyle w:val="Textoindependiente"/>
        <w:rPr>
          <w:rFonts w:ascii="Arial"/>
          <w:b/>
          <w:sz w:val="24"/>
        </w:rPr>
      </w:pPr>
    </w:p>
    <w:p w14:paraId="22212173" w14:textId="77777777" w:rsidR="008235AC" w:rsidRDefault="008235AC">
      <w:pPr>
        <w:pStyle w:val="Textoindependiente"/>
        <w:rPr>
          <w:rFonts w:ascii="Arial"/>
          <w:b/>
          <w:sz w:val="24"/>
        </w:rPr>
      </w:pPr>
    </w:p>
    <w:p w14:paraId="6C0CFDC9" w14:textId="77777777" w:rsidR="008235AC" w:rsidRDefault="008235AC">
      <w:pPr>
        <w:pStyle w:val="Textoindependiente"/>
        <w:spacing w:before="11"/>
        <w:rPr>
          <w:rFonts w:ascii="Arial"/>
          <w:b/>
          <w:sz w:val="19"/>
        </w:rPr>
      </w:pPr>
    </w:p>
    <w:p w14:paraId="4970ED06" w14:textId="77777777" w:rsidR="008235AC" w:rsidRDefault="005556C4">
      <w:pPr>
        <w:pStyle w:val="Prrafodelista"/>
        <w:numPr>
          <w:ilvl w:val="0"/>
          <w:numId w:val="1"/>
        </w:numPr>
        <w:tabs>
          <w:tab w:val="left" w:pos="479"/>
        </w:tabs>
        <w:spacing w:before="0" w:line="355" w:lineRule="auto"/>
        <w:ind w:hanging="360"/>
      </w:pPr>
      <w:r>
        <w:t>Se tenga por presentado este escrito, por formulada la denuncia en el mismo contenida</w:t>
      </w:r>
      <w:r>
        <w:rPr>
          <w:spacing w:val="-59"/>
        </w:rPr>
        <w:t xml:space="preserve"> </w:t>
      </w:r>
      <w:r>
        <w:t>y, de acuerdo con su contenido, se actúe en consecuencia, se inicie instrucción y se</w:t>
      </w:r>
      <w:r>
        <w:rPr>
          <w:spacing w:val="1"/>
        </w:rPr>
        <w:t xml:space="preserve"> </w:t>
      </w:r>
      <w:r>
        <w:t>adopten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medidas pertinentes.</w:t>
      </w:r>
    </w:p>
    <w:p w14:paraId="0C41D354" w14:textId="77777777" w:rsidR="008235AC" w:rsidRDefault="005556C4">
      <w:pPr>
        <w:pStyle w:val="Prrafodelista"/>
        <w:numPr>
          <w:ilvl w:val="0"/>
          <w:numId w:val="1"/>
        </w:numPr>
        <w:tabs>
          <w:tab w:val="left" w:pos="479"/>
        </w:tabs>
        <w:spacing w:line="357" w:lineRule="auto"/>
        <w:ind w:right="112" w:hanging="360"/>
      </w:pPr>
      <w:r>
        <w:t>Comparecer en el procedimiento anteriormente referid</w:t>
      </w:r>
      <w:r>
        <w:t>o en condición de interesado, 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prevé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39/2015,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 Administrativo Común de las Administraciones Públicas. La formulación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alquiler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afecta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directa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</w:t>
      </w:r>
      <w:r>
        <w:rPr>
          <w:spacing w:val="-2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t>legítimos,</w:t>
      </w:r>
      <w:r>
        <w:rPr>
          <w:spacing w:val="-2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mi condición de persona en riesgo de exclusión residencial sin alternativa de vi</w:t>
      </w:r>
      <w:r>
        <w:t>vienda</w:t>
      </w:r>
      <w:r>
        <w:rPr>
          <w:spacing w:val="1"/>
        </w:rPr>
        <w:t xml:space="preserve"> </w:t>
      </w:r>
      <w:r>
        <w:t>propia.</w:t>
      </w:r>
    </w:p>
    <w:p w14:paraId="5454F051" w14:textId="77777777" w:rsidR="008235AC" w:rsidRDefault="008235AC">
      <w:pPr>
        <w:spacing w:line="357" w:lineRule="auto"/>
        <w:jc w:val="both"/>
        <w:sectPr w:rsidR="008235AC">
          <w:pgSz w:w="11910" w:h="16840"/>
          <w:pgMar w:top="1920" w:right="1320" w:bottom="280" w:left="1440" w:header="773" w:footer="0" w:gutter="0"/>
          <w:cols w:space="720"/>
        </w:sectPr>
      </w:pPr>
    </w:p>
    <w:p w14:paraId="5994331C" w14:textId="77777777" w:rsidR="008235AC" w:rsidRDefault="008235AC">
      <w:pPr>
        <w:pStyle w:val="Textoindependiente"/>
        <w:rPr>
          <w:sz w:val="20"/>
        </w:rPr>
      </w:pPr>
    </w:p>
    <w:p w14:paraId="2579914A" w14:textId="77777777" w:rsidR="008235AC" w:rsidRDefault="008235AC">
      <w:pPr>
        <w:pStyle w:val="Textoindependiente"/>
        <w:rPr>
          <w:sz w:val="20"/>
        </w:rPr>
      </w:pPr>
    </w:p>
    <w:p w14:paraId="43C78EBC" w14:textId="77777777" w:rsidR="008235AC" w:rsidRDefault="008235AC">
      <w:pPr>
        <w:pStyle w:val="Textoindependiente"/>
        <w:spacing w:before="10"/>
        <w:rPr>
          <w:sz w:val="16"/>
        </w:rPr>
      </w:pPr>
    </w:p>
    <w:p w14:paraId="41320BD7" w14:textId="77777777" w:rsidR="009A1576" w:rsidRDefault="005556C4" w:rsidP="009A1576">
      <w:pPr>
        <w:pStyle w:val="Prrafodelista"/>
        <w:numPr>
          <w:ilvl w:val="0"/>
          <w:numId w:val="1"/>
        </w:numPr>
        <w:tabs>
          <w:tab w:val="left" w:pos="479"/>
        </w:tabs>
        <w:spacing w:before="100" w:line="355" w:lineRule="auto"/>
        <w:ind w:right="113" w:hanging="360"/>
      </w:pPr>
      <w:r>
        <w:t>Subsidiariamente,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sólo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considere</w:t>
      </w:r>
      <w:r>
        <w:rPr>
          <w:spacing w:val="-6"/>
        </w:rPr>
        <w:t xml:space="preserve"> </w:t>
      </w:r>
      <w:r>
        <w:t>interesado,</w:t>
      </w:r>
      <w:r>
        <w:rPr>
          <w:spacing w:val="-7"/>
        </w:rPr>
        <w:t xml:space="preserve"> </w:t>
      </w:r>
      <w:r>
        <w:t>solicito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me</w:t>
      </w:r>
      <w:r>
        <w:rPr>
          <w:spacing w:val="-58"/>
        </w:rPr>
        <w:t xml:space="preserve"> </w:t>
      </w:r>
      <w:r>
        <w:t>sea comunicada, por parte del órgano competente, la decisión de incoar o no cualquier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sancionador al respecto.</w:t>
      </w:r>
    </w:p>
    <w:p w14:paraId="027F827C" w14:textId="77777777" w:rsidR="009A1576" w:rsidRPr="009A1576" w:rsidRDefault="009A1576" w:rsidP="009A1576">
      <w:pPr>
        <w:pStyle w:val="Prrafodelista"/>
        <w:numPr>
          <w:ilvl w:val="0"/>
          <w:numId w:val="1"/>
        </w:numPr>
        <w:tabs>
          <w:tab w:val="left" w:pos="479"/>
        </w:tabs>
        <w:spacing w:before="100" w:line="355" w:lineRule="auto"/>
        <w:ind w:right="113" w:hanging="360"/>
      </w:pPr>
      <w:r w:rsidRPr="009A1576">
        <w:rPr>
          <w:rFonts w:ascii="Arial" w:hAnsi="Arial" w:cs="Arial"/>
          <w:color w:val="000000"/>
        </w:rPr>
        <w:t>Que, en caso de no ser el Ayuntamiento el órgano competente para iniciar el referido procedimiento, se remita esta petición al órgano competente para que inicie la instrucción sin más dilación.</w:t>
      </w:r>
    </w:p>
    <w:p w14:paraId="57BC9938" w14:textId="73E3BABB" w:rsidR="009A1576" w:rsidRDefault="009A1576" w:rsidP="009A1576">
      <w:pPr>
        <w:pStyle w:val="Prrafodelista"/>
        <w:numPr>
          <w:ilvl w:val="0"/>
          <w:numId w:val="1"/>
        </w:numPr>
        <w:tabs>
          <w:tab w:val="left" w:pos="479"/>
        </w:tabs>
        <w:spacing w:before="100" w:line="355" w:lineRule="auto"/>
        <w:ind w:right="113" w:hanging="360"/>
      </w:pPr>
      <w:r w:rsidRPr="009A1576">
        <w:rPr>
          <w:rFonts w:ascii="Arial" w:hAnsi="Arial" w:cs="Arial"/>
          <w:color w:val="000000"/>
        </w:rPr>
        <w:t>Que, en cualquier caso, el Ayuntamiento de la localidad donde radica el inmueble, ha sido notificado de la existencia de esta petición y los trámites y actuaciones que se deriven, así como la resolución del procedimiento.</w:t>
      </w:r>
    </w:p>
    <w:p w14:paraId="04B93FF0" w14:textId="77777777" w:rsidR="008235AC" w:rsidRDefault="008235AC">
      <w:pPr>
        <w:pStyle w:val="Textoindependiente"/>
        <w:rPr>
          <w:sz w:val="24"/>
        </w:rPr>
      </w:pPr>
    </w:p>
    <w:p w14:paraId="51D68FFC" w14:textId="77777777" w:rsidR="008235AC" w:rsidRDefault="008235AC">
      <w:pPr>
        <w:pStyle w:val="Textoindependiente"/>
        <w:rPr>
          <w:sz w:val="24"/>
        </w:rPr>
      </w:pPr>
    </w:p>
    <w:p w14:paraId="2F5EA06C" w14:textId="77777777" w:rsidR="008235AC" w:rsidRDefault="008235AC">
      <w:pPr>
        <w:pStyle w:val="Textoindependiente"/>
        <w:spacing w:before="9"/>
        <w:rPr>
          <w:sz w:val="21"/>
        </w:rPr>
      </w:pPr>
    </w:p>
    <w:p w14:paraId="32FA0CB3" w14:textId="77777777" w:rsidR="009A1576" w:rsidRDefault="005556C4">
      <w:pPr>
        <w:pStyle w:val="Textoindependiente"/>
        <w:spacing w:line="276" w:lineRule="auto"/>
        <w:ind w:left="118" w:right="8400"/>
        <w:rPr>
          <w:spacing w:val="-59"/>
        </w:rPr>
      </w:pPr>
      <w:r>
        <w:t>Fecha</w:t>
      </w:r>
      <w:r>
        <w:rPr>
          <w:spacing w:val="-59"/>
        </w:rPr>
        <w:t xml:space="preserve"> </w:t>
      </w:r>
    </w:p>
    <w:p w14:paraId="6D106F34" w14:textId="77777777" w:rsidR="009A1576" w:rsidRDefault="009A1576">
      <w:pPr>
        <w:pStyle w:val="Textoindependiente"/>
        <w:spacing w:line="276" w:lineRule="auto"/>
        <w:ind w:left="118" w:right="8400"/>
        <w:rPr>
          <w:spacing w:val="-59"/>
        </w:rPr>
      </w:pPr>
    </w:p>
    <w:p w14:paraId="1A446B5E" w14:textId="77777777" w:rsidR="009A1576" w:rsidRDefault="009A1576">
      <w:pPr>
        <w:pStyle w:val="Textoindependiente"/>
        <w:spacing w:line="276" w:lineRule="auto"/>
        <w:ind w:left="118" w:right="8400"/>
        <w:rPr>
          <w:spacing w:val="-59"/>
        </w:rPr>
      </w:pPr>
    </w:p>
    <w:p w14:paraId="5C3D1BF6" w14:textId="2A870E82" w:rsidR="008235AC" w:rsidRDefault="005556C4">
      <w:pPr>
        <w:pStyle w:val="Textoindependiente"/>
        <w:spacing w:line="276" w:lineRule="auto"/>
        <w:ind w:left="118" w:right="8400"/>
      </w:pPr>
      <w:r>
        <w:t>Firma</w:t>
      </w:r>
    </w:p>
    <w:sectPr w:rsidR="008235AC">
      <w:pgSz w:w="11910" w:h="16840"/>
      <w:pgMar w:top="1920" w:right="1320" w:bottom="280" w:left="1440" w:header="7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763E" w14:textId="77777777" w:rsidR="005556C4" w:rsidRDefault="005556C4">
      <w:r>
        <w:separator/>
      </w:r>
    </w:p>
  </w:endnote>
  <w:endnote w:type="continuationSeparator" w:id="0">
    <w:p w14:paraId="005E4272" w14:textId="77777777" w:rsidR="005556C4" w:rsidRDefault="0055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E5E0" w14:textId="77777777" w:rsidR="005556C4" w:rsidRDefault="005556C4">
      <w:r>
        <w:separator/>
      </w:r>
    </w:p>
  </w:footnote>
  <w:footnote w:type="continuationSeparator" w:id="0">
    <w:p w14:paraId="43E7C514" w14:textId="77777777" w:rsidR="005556C4" w:rsidRDefault="0055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9DDA" w14:textId="77777777" w:rsidR="008235AC" w:rsidRDefault="005556C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 wp14:anchorId="3F33DB26" wp14:editId="436B0930">
          <wp:simplePos x="0" y="0"/>
          <wp:positionH relativeFrom="page">
            <wp:posOffset>1018032</wp:posOffset>
          </wp:positionH>
          <wp:positionV relativeFrom="page">
            <wp:posOffset>490727</wp:posOffset>
          </wp:positionV>
          <wp:extent cx="743711" cy="7376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711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E73EF"/>
    <w:multiLevelType w:val="hybridMultilevel"/>
    <w:tmpl w:val="BBA8D46C"/>
    <w:lvl w:ilvl="0" w:tplc="DD5A74F0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76483DF6">
      <w:numFmt w:val="bullet"/>
      <w:lvlText w:val="•"/>
      <w:lvlJc w:val="left"/>
      <w:pPr>
        <w:ind w:left="1346" w:hanging="361"/>
      </w:pPr>
      <w:rPr>
        <w:rFonts w:hint="default"/>
        <w:lang w:val="es-ES" w:eastAsia="en-US" w:bidi="ar-SA"/>
      </w:rPr>
    </w:lvl>
    <w:lvl w:ilvl="2" w:tplc="928C9006">
      <w:numFmt w:val="bullet"/>
      <w:lvlText w:val="•"/>
      <w:lvlJc w:val="left"/>
      <w:pPr>
        <w:ind w:left="2212" w:hanging="361"/>
      </w:pPr>
      <w:rPr>
        <w:rFonts w:hint="default"/>
        <w:lang w:val="es-ES" w:eastAsia="en-US" w:bidi="ar-SA"/>
      </w:rPr>
    </w:lvl>
    <w:lvl w:ilvl="3" w:tplc="A0AA3CFA">
      <w:numFmt w:val="bullet"/>
      <w:lvlText w:val="•"/>
      <w:lvlJc w:val="left"/>
      <w:pPr>
        <w:ind w:left="3079" w:hanging="361"/>
      </w:pPr>
      <w:rPr>
        <w:rFonts w:hint="default"/>
        <w:lang w:val="es-ES" w:eastAsia="en-US" w:bidi="ar-SA"/>
      </w:rPr>
    </w:lvl>
    <w:lvl w:ilvl="4" w:tplc="CE0ADFD8">
      <w:numFmt w:val="bullet"/>
      <w:lvlText w:val="•"/>
      <w:lvlJc w:val="left"/>
      <w:pPr>
        <w:ind w:left="3945" w:hanging="361"/>
      </w:pPr>
      <w:rPr>
        <w:rFonts w:hint="default"/>
        <w:lang w:val="es-ES" w:eastAsia="en-US" w:bidi="ar-SA"/>
      </w:rPr>
    </w:lvl>
    <w:lvl w:ilvl="5" w:tplc="0AC8D6EE">
      <w:numFmt w:val="bullet"/>
      <w:lvlText w:val="•"/>
      <w:lvlJc w:val="left"/>
      <w:pPr>
        <w:ind w:left="4812" w:hanging="361"/>
      </w:pPr>
      <w:rPr>
        <w:rFonts w:hint="default"/>
        <w:lang w:val="es-ES" w:eastAsia="en-US" w:bidi="ar-SA"/>
      </w:rPr>
    </w:lvl>
    <w:lvl w:ilvl="6" w:tplc="0F7087D4">
      <w:numFmt w:val="bullet"/>
      <w:lvlText w:val="•"/>
      <w:lvlJc w:val="left"/>
      <w:pPr>
        <w:ind w:left="5678" w:hanging="361"/>
      </w:pPr>
      <w:rPr>
        <w:rFonts w:hint="default"/>
        <w:lang w:val="es-ES" w:eastAsia="en-US" w:bidi="ar-SA"/>
      </w:rPr>
    </w:lvl>
    <w:lvl w:ilvl="7" w:tplc="6ABE6FC2">
      <w:numFmt w:val="bullet"/>
      <w:lvlText w:val="•"/>
      <w:lvlJc w:val="left"/>
      <w:pPr>
        <w:ind w:left="6545" w:hanging="361"/>
      </w:pPr>
      <w:rPr>
        <w:rFonts w:hint="default"/>
        <w:lang w:val="es-ES" w:eastAsia="en-US" w:bidi="ar-SA"/>
      </w:rPr>
    </w:lvl>
    <w:lvl w:ilvl="8" w:tplc="C2A277D0">
      <w:numFmt w:val="bullet"/>
      <w:lvlText w:val="•"/>
      <w:lvlJc w:val="left"/>
      <w:pPr>
        <w:ind w:left="7411" w:hanging="361"/>
      </w:pPr>
      <w:rPr>
        <w:rFonts w:hint="default"/>
        <w:lang w:val="es-ES" w:eastAsia="en-US" w:bidi="ar-SA"/>
      </w:rPr>
    </w:lvl>
  </w:abstractNum>
  <w:num w:numId="1" w16cid:durableId="66147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5AC"/>
    <w:rsid w:val="005556C4"/>
    <w:rsid w:val="008235AC"/>
    <w:rsid w:val="009A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B51E"/>
  <w15:docId w15:val="{39CBEC8F-3BE5-444B-A9B8-299A987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0"/>
      <w:ind w:left="633" w:right="519" w:hanging="99"/>
    </w:pPr>
    <w:rPr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5"/>
      <w:ind w:left="478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A15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Denuncia por falta de oferta de alquiler social en caso de finalización de alquiler - CAST</dc:title>
  <dc:creator>JuanJ</dc:creator>
  <cp:lastModifiedBy>Juanjo Ramón Garcia</cp:lastModifiedBy>
  <cp:revision>3</cp:revision>
  <dcterms:created xsi:type="dcterms:W3CDTF">2022-03-22T23:19:00Z</dcterms:created>
  <dcterms:modified xsi:type="dcterms:W3CDTF">2022-04-27T16:06:00Z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2022-03-22T00:00:00Z</vt:filetime>
  </property>
</Properties>
</file>