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>
          <w:u w:val="single"/>
        </w:rPr>
        <w:t>Solicitud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renovación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alquiler</w:t>
      </w:r>
      <w:r>
        <w:rPr>
          <w:spacing w:val="-4"/>
          <w:u w:val="single"/>
        </w:rPr>
        <w:t> </w:t>
      </w:r>
      <w:r>
        <w:rPr>
          <w:u w:val="single"/>
        </w:rPr>
        <w:t>social</w:t>
      </w:r>
      <w:r>
        <w:rPr>
          <w:spacing w:val="-2"/>
          <w:u w:val="single"/>
        </w:rPr>
        <w:t> </w:t>
      </w:r>
      <w:r>
        <w:rPr>
          <w:u w:val="single"/>
        </w:rPr>
        <w:t>(Después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recibir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demanda)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177" w:val="left" w:leader="none"/>
          <w:tab w:pos="6871" w:val="left" w:leader="none"/>
          <w:tab w:pos="8159" w:val="left" w:leader="none"/>
        </w:tabs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 _</w:t>
      </w:r>
      <w:r>
        <w:rPr>
          <w:rFonts w:ascii="Times New Roman" w:hAnsi="Times New Roman"/>
          <w:u w:val="single"/>
        </w:rPr>
        <w:tab/>
      </w:r>
      <w:r>
        <w:rPr/>
        <w:t>de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2.201873pt;width:140.75pt;height:.1pt;mso-position-horizontal-relative:page;mso-position-vertical-relative:paragraph;z-index:-15728640;mso-wrap-distance-left:0;mso-wrap-distance-right:0" coordorigin="1440,244" coordsize="2815,0" path="m1440,244l4254,244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667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2" w:val="left" w:leader="none"/>
          <w:tab w:pos="1765" w:val="left" w:leader="none"/>
          <w:tab w:pos="4943" w:val="left" w:leader="none"/>
          <w:tab w:pos="5948" w:val="left" w:leader="none"/>
          <w:tab w:pos="6437" w:val="left" w:leader="none"/>
          <w:tab w:pos="6757" w:val="left" w:leader="none"/>
          <w:tab w:pos="7419" w:val="left" w:leader="none"/>
          <w:tab w:pos="8645" w:val="left" w:leader="none"/>
          <w:tab w:pos="8904" w:val="left" w:leader="none"/>
        </w:tabs>
        <w:spacing w:before="1"/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1" w:val="left" w:leader="none"/>
          <w:tab w:pos="5073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tabs>
          <w:tab w:pos="9108" w:val="left" w:leader="none"/>
        </w:tabs>
        <w:spacing w:line="276" w:lineRule="auto" w:before="93"/>
        <w:ind w:left="120" w:right="113"/>
        <w:rPr>
          <w:rFonts w:ascii="Times New Roman" w:hAnsi="Times New Roman"/>
        </w:rPr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0"/>
        </w:rPr>
        <w:t> </w:t>
      </w:r>
      <w:r>
        <w:rPr/>
        <w:t>Que,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motivos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contexto</w:t>
      </w:r>
      <w:r>
        <w:rPr>
          <w:spacing w:val="19"/>
        </w:rPr>
        <w:t> </w:t>
      </w:r>
      <w:r>
        <w:rPr/>
        <w:t>económico</w:t>
      </w:r>
      <w:r>
        <w:rPr>
          <w:spacing w:val="21"/>
        </w:rPr>
        <w:t> </w:t>
      </w:r>
      <w:r>
        <w:rPr/>
        <w:t>ajenos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su</w:t>
      </w:r>
      <w:r>
        <w:rPr>
          <w:spacing w:val="20"/>
        </w:rPr>
        <w:t> </w:t>
      </w:r>
      <w:r>
        <w:rPr/>
        <w:t>voluntad,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firmaron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provenía</w:t>
      </w:r>
      <w:r>
        <w:rPr>
          <w:spacing w:val="-1"/>
        </w:rPr>
        <w:t> </w:t>
      </w:r>
      <w:r>
        <w:rPr/>
        <w:t>de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line="276" w:lineRule="auto" w:before="92"/>
        <w:ind w:left="120" w:right="112"/>
        <w:jc w:val="both"/>
      </w:pPr>
      <w:r>
        <w:rPr>
          <w:rFonts w:ascii="Arial" w:hAnsi="Arial"/>
          <w:b/>
        </w:rPr>
        <w:t>Segundo</w:t>
      </w:r>
      <w:r>
        <w:rPr/>
        <w:t>.- Que, en la actualidad, la situación de vulnerabilidad económica y de exclusión</w:t>
      </w:r>
      <w:r>
        <w:rPr>
          <w:spacing w:val="1"/>
        </w:rPr>
        <w:t> </w:t>
      </w:r>
      <w:r>
        <w:rPr>
          <w:spacing w:val="-1"/>
        </w:rPr>
        <w:t>residencial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originó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firmar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contrato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alquiler</w:t>
      </w:r>
      <w:r>
        <w:rPr>
          <w:spacing w:val="-13"/>
        </w:rPr>
        <w:t> </w:t>
      </w:r>
      <w:r>
        <w:rPr/>
        <w:t>social</w:t>
      </w:r>
      <w:r>
        <w:rPr>
          <w:spacing w:val="-13"/>
        </w:rPr>
        <w:t> </w:t>
      </w:r>
      <w:r>
        <w:rPr/>
        <w:t>en</w:t>
      </w:r>
      <w:r>
        <w:rPr>
          <w:spacing w:val="-16"/>
        </w:rPr>
        <w:t> </w:t>
      </w:r>
      <w:r>
        <w:rPr/>
        <w:t>fecha</w:t>
      </w:r>
      <w:r>
        <w:rPr>
          <w:spacing w:val="-13"/>
        </w:rPr>
        <w:t> </w:t>
      </w:r>
      <w:r>
        <w:rPr/>
        <w:t>XX/XX/XXXX</w:t>
      </w:r>
      <w:r>
        <w:rPr>
          <w:spacing w:val="-59"/>
        </w:rPr>
        <w:t> </w:t>
      </w:r>
      <w:r>
        <w:rPr/>
        <w:t>persiste,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adjuntar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situación de exclusión</w:t>
      </w:r>
      <w:r>
        <w:rPr>
          <w:spacing w:val="-1"/>
        </w:rPr>
        <w:t> </w:t>
      </w:r>
      <w:r>
        <w:rPr/>
        <w:t>residencial según</w:t>
      </w:r>
      <w:r>
        <w:rPr>
          <w:spacing w:val="-2"/>
        </w:rPr>
        <w:t> </w:t>
      </w:r>
      <w:r>
        <w:rPr/>
        <w:t>la 24/2015).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 w:before="1"/>
        <w:ind w:left="119" w:right="113"/>
        <w:jc w:val="both"/>
      </w:pPr>
      <w:r>
        <w:rPr>
          <w:rFonts w:ascii="Arial" w:hAnsi="Arial"/>
          <w:b/>
        </w:rPr>
        <w:t>Tercero</w:t>
      </w:r>
      <w:r>
        <w:rPr/>
        <w:t>.- Que el 6 de agosto de 2015 entró en vigor la Ley 24/2015, de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 Que, después del desistimiento parcial del recurso de inconstitucionalidad núm.</w:t>
      </w:r>
      <w:r>
        <w:rPr>
          <w:spacing w:val="1"/>
        </w:rPr>
        <w:t> </w:t>
      </w:r>
      <w:r>
        <w:rPr/>
        <w:t>2501-2016 acordado en el Consejo de ministros de fecha 2 de noviembre de 2018, y su</w:t>
      </w:r>
      <w:r>
        <w:rPr>
          <w:spacing w:val="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BOE,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 julio,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actualmente vigente.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Que el 8 de marzo de 2022 entró en vigor la Ley 1/2022, del 3 de marzo de 2022, de</w:t>
      </w:r>
      <w:r>
        <w:rPr>
          <w:spacing w:val="1"/>
        </w:rPr>
        <w:t> </w:t>
      </w:r>
      <w:r>
        <w:rPr/>
        <w:t>Ampliación de medidas urgentes para hacer frente a la emergencia habitacional, que 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24/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afrontar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 el ámbito</w:t>
      </w:r>
      <w:r>
        <w:rPr>
          <w:spacing w:val="-1"/>
        </w:rPr>
        <w:t> </w:t>
      </w:r>
      <w:r>
        <w:rPr/>
        <w:t>de la vivienda y</w:t>
      </w:r>
      <w:r>
        <w:rPr>
          <w:spacing w:val="-1"/>
        </w:rPr>
        <w:t> </w:t>
      </w:r>
      <w:r>
        <w:rPr/>
        <w:t>la pobreza energética.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Cuarto</w:t>
      </w:r>
      <w:r>
        <w:rPr/>
        <w:t>.- Que, después de la modificación, la Ley 24/2015, de 29 de julio, en su artículo 10,</w:t>
      </w:r>
      <w:r>
        <w:rPr>
          <w:spacing w:val="1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“Las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unidades</w:t>
      </w:r>
      <w:r>
        <w:rPr>
          <w:spacing w:val="-7"/>
        </w:rPr>
        <w:t> </w:t>
      </w:r>
      <w:r>
        <w:rPr/>
        <w:t>familiares</w:t>
      </w:r>
      <w:r>
        <w:rPr>
          <w:spacing w:val="-7"/>
        </w:rPr>
        <w:t> </w:t>
      </w:r>
      <w:r>
        <w:rPr/>
        <w:t>afectadas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</w:t>
      </w:r>
      <w:r>
        <w:rPr>
          <w:spacing w:val="-58"/>
        </w:rPr>
        <w:t> </w:t>
      </w:r>
      <w:r>
        <w:rPr/>
        <w:t>que llegan al final del plazo fijado tienen derecho a formalizar un nuevo contrato, por una</w:t>
      </w:r>
      <w:r>
        <w:rPr>
          <w:spacing w:val="1"/>
        </w:rPr>
        <w:t> </w:t>
      </w:r>
      <w:r>
        <w:rPr/>
        <w:t>única vez y de acuerdo con las condiciones que determina esta ley, siempre que acrediten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siguen</w:t>
      </w:r>
      <w:r>
        <w:rPr>
          <w:spacing w:val="-9"/>
        </w:rPr>
        <w:t> </w:t>
      </w:r>
      <w:r>
        <w:rPr/>
        <w:t>cumpliendo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exclusión</w:t>
      </w:r>
      <w:r>
        <w:rPr>
          <w:spacing w:val="-8"/>
        </w:rPr>
        <w:t> </w:t>
      </w:r>
      <w:r>
        <w:rPr/>
        <w:t>residencial</w:t>
      </w:r>
      <w:r>
        <w:rPr>
          <w:spacing w:val="-9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5.7.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requerir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afectados, al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meses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192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expiración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acreditativa”.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76" w:lineRule="auto" w:before="1" w:after="0"/>
        <w:ind w:left="120" w:right="112" w:firstLine="0"/>
        <w:jc w:val="both"/>
        <w:rPr>
          <w:sz w:val="22"/>
        </w:rPr>
      </w:pPr>
      <w:r>
        <w:rPr>
          <w:sz w:val="22"/>
        </w:rPr>
        <w:t>Debe fijar rentas que garanticen que el esfuerzo por el pago del alquiler no supere el 10%</w:t>
      </w:r>
      <w:r>
        <w:rPr>
          <w:spacing w:val="-59"/>
          <w:sz w:val="22"/>
        </w:rPr>
        <w:t> </w:t>
      </w:r>
      <w:r>
        <w:rPr>
          <w:sz w:val="22"/>
        </w:rPr>
        <w:t>de los ingresos ponderados de la unidad familiar, si están por debajo del 0,89 del indicador</w:t>
      </w:r>
      <w:r>
        <w:rPr>
          <w:spacing w:val="1"/>
          <w:sz w:val="22"/>
        </w:rPr>
        <w:t> </w:t>
      </w:r>
      <w:r>
        <w:rPr>
          <w:sz w:val="22"/>
        </w:rPr>
        <w:t>de renta de suficiencia (IRSC); o el 12% de los ingresos ponderados de la unidad familiar, si</w:t>
      </w:r>
      <w:r>
        <w:rPr>
          <w:spacing w:val="-59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debajo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0,95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IRSC;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18%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ingresos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ponderados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unidad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familiar,</w:t>
      </w:r>
      <w:r>
        <w:rPr>
          <w:spacing w:val="-55"/>
          <w:w w:val="95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son iguales o superiores al 0,95 del IRSC.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ofrecer</w:t>
      </w:r>
      <w:r>
        <w:rPr>
          <w:spacing w:val="1"/>
          <w:sz w:val="22"/>
        </w:rPr>
        <w:t> </w:t>
      </w:r>
      <w:r>
        <w:rPr>
          <w:sz w:val="22"/>
        </w:rPr>
        <w:t>preferentemente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afectada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alternativamente, una vivienda situada dentro del mismo término municipal, salvo que se</w:t>
      </w:r>
      <w:r>
        <w:rPr>
          <w:spacing w:val="1"/>
          <w:sz w:val="22"/>
        </w:rPr>
        <w:t> </w:t>
      </w:r>
      <w:r>
        <w:rPr>
          <w:sz w:val="22"/>
        </w:rPr>
        <w:t>disponga de un informe de los Servicios Sociales municipales que acredite que el traslado a</w:t>
      </w:r>
      <w:r>
        <w:rPr>
          <w:spacing w:val="1"/>
          <w:sz w:val="22"/>
        </w:rPr>
        <w:t> </w:t>
      </w:r>
      <w:r>
        <w:rPr>
          <w:sz w:val="22"/>
        </w:rPr>
        <w:t>otro término municipal no ha afectar negativamente a la situación de riesgo de exclusión</w:t>
      </w:r>
      <w:r>
        <w:rPr>
          <w:spacing w:val="1"/>
          <w:sz w:val="22"/>
        </w:rPr>
        <w:t> </w:t>
      </w: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de la unidad</w:t>
      </w:r>
      <w:r>
        <w:rPr>
          <w:spacing w:val="-1"/>
          <w:sz w:val="22"/>
        </w:rPr>
        <w:t> </w:t>
      </w:r>
      <w:r>
        <w:rPr>
          <w:sz w:val="22"/>
        </w:rPr>
        <w:t>familiar.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6" w:lineRule="auto" w:before="1" w:after="0"/>
        <w:ind w:left="120" w:right="114" w:firstLine="0"/>
        <w:jc w:val="both"/>
        <w:rPr>
          <w:sz w:val="22"/>
        </w:rPr>
      </w:pPr>
      <w:r>
        <w:rPr>
          <w:sz w:val="22"/>
        </w:rPr>
        <w:t>Debe ser como mínimo por el período de duración legalmente establecido en la normativa</w:t>
      </w:r>
      <w:r>
        <w:rPr>
          <w:spacing w:val="-59"/>
          <w:sz w:val="22"/>
        </w:rPr>
        <w:t> </w:t>
      </w:r>
      <w:r>
        <w:rPr>
          <w:sz w:val="22"/>
        </w:rPr>
        <w:t>vigente</w:t>
      </w:r>
      <w:r>
        <w:rPr>
          <w:spacing w:val="-8"/>
          <w:sz w:val="22"/>
        </w:rPr>
        <w:t> </w:t>
      </w:r>
      <w:r>
        <w:rPr>
          <w:sz w:val="22"/>
        </w:rPr>
        <w:t>y,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mínimo</w:t>
      </w:r>
      <w:r>
        <w:rPr>
          <w:spacing w:val="-6"/>
          <w:sz w:val="22"/>
        </w:rPr>
        <w:t> </w:t>
      </w:r>
      <w:r>
        <w:rPr>
          <w:sz w:val="22"/>
        </w:rPr>
        <w:t>cinco</w:t>
      </w:r>
      <w:r>
        <w:rPr>
          <w:spacing w:val="-7"/>
          <w:sz w:val="22"/>
        </w:rPr>
        <w:t> </w:t>
      </w:r>
      <w:r>
        <w:rPr>
          <w:sz w:val="22"/>
        </w:rPr>
        <w:t>años,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físicas;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siete</w:t>
      </w:r>
      <w:r>
        <w:rPr>
          <w:spacing w:val="-8"/>
          <w:sz w:val="22"/>
        </w:rPr>
        <w:t> </w:t>
      </w:r>
      <w:r>
        <w:rPr>
          <w:sz w:val="22"/>
        </w:rPr>
        <w:t>años,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59"/>
          <w:sz w:val="22"/>
        </w:rPr>
        <w:t> </w:t>
      </w:r>
      <w:r>
        <w:rPr>
          <w:sz w:val="22"/>
        </w:rPr>
        <w:t>jurídicas.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Quinto</w:t>
      </w:r>
      <w:r>
        <w:rPr/>
        <w:t>.-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deber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comprobar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afectado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alternativa</w:t>
      </w:r>
      <w:r>
        <w:rPr>
          <w:spacing w:val="-6"/>
        </w:rPr>
        <w:t> </w:t>
      </w:r>
      <w:r>
        <w:rPr/>
        <w:t>habitacional</w:t>
      </w:r>
      <w:r>
        <w:rPr>
          <w:spacing w:val="-6"/>
        </w:rPr>
        <w:t> </w:t>
      </w:r>
      <w:r>
        <w:rPr/>
        <w:t>y</w:t>
      </w:r>
      <w:r>
        <w:rPr>
          <w:spacing w:val="-58"/>
        </w:rPr>
        <w:t> </w:t>
      </w:r>
      <w:r>
        <w:rPr/>
        <w:t>se encuentra dentro de los parámetros de riesgo de exclusión residencial recae sobre la</w:t>
      </w:r>
      <w:r>
        <w:rPr>
          <w:spacing w:val="1"/>
        </w:rPr>
        <w:t> </w:t>
      </w:r>
      <w:r>
        <w:rPr/>
        <w:t>Propiedad.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Sexto</w:t>
      </w:r>
      <w:r>
        <w:rPr/>
        <w:t>.- Que, de acuerdo con la Disposición transitoria de la Ley 1/2022, del 3 de marzo de</w:t>
      </w:r>
      <w:r>
        <w:rPr>
          <w:spacing w:val="1"/>
        </w:rPr>
        <w:t> </w:t>
      </w:r>
      <w:r>
        <w:rPr/>
        <w:t>2022, la obligación de renovar el alquiler social a la que hace referencia el artículo 10 de la</w:t>
      </w:r>
      <w:r>
        <w:rPr>
          <w:spacing w:val="1"/>
        </w:rPr>
        <w:t> </w:t>
      </w:r>
      <w:r>
        <w:rPr/>
        <w:t>Ley 24/2015 es aplicable también en en caso de que se haya iniciado un procedimiento</w:t>
      </w:r>
      <w:r>
        <w:rPr>
          <w:spacing w:val="1"/>
        </w:rPr>
        <w:t> </w:t>
      </w:r>
      <w:r>
        <w:rPr/>
        <w:t>judicial por extinción de contrato antes de la entrada en vigor de la ley y todavía esté en</w:t>
      </w:r>
      <w:r>
        <w:rPr>
          <w:spacing w:val="1"/>
        </w:rPr>
        <w:t> </w:t>
      </w:r>
      <w:r>
        <w:rPr/>
        <w:t>tramitación.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19" w:right="112"/>
        <w:jc w:val="both"/>
      </w:pPr>
      <w:r>
        <w:rPr>
          <w:rFonts w:ascii="Arial" w:hAnsi="Arial"/>
          <w:b/>
        </w:rPr>
        <w:t>Séptimo.</w:t>
      </w:r>
      <w:r>
        <w:rPr/>
        <w:t>- Que su figura está obligada a ofrecer alquiler social por ser un gran tenedor de</w:t>
      </w:r>
      <w:r>
        <w:rPr>
          <w:spacing w:val="1"/>
        </w:rPr>
        <w:t> </w:t>
      </w:r>
      <w:r>
        <w:rPr/>
        <w:t>vivienda, de acuerdo con la definición de gran tenedor de vivienda del artículo 5.9 de la Ley</w:t>
      </w:r>
      <w:r>
        <w:rPr>
          <w:spacing w:val="1"/>
        </w:rPr>
        <w:t> </w:t>
      </w:r>
      <w:r>
        <w:rPr/>
        <w:t>24/2015, o una persona física que ha adquirido después del 30 de abril de 2008 viviendas</w:t>
      </w:r>
      <w:r>
        <w:rPr>
          <w:spacing w:val="1"/>
        </w:rPr>
        <w:t> </w:t>
      </w:r>
      <w:r>
        <w:rPr/>
        <w:t>que sean, en primera o ulteriores transmisiones, provenientes de ejecuciones hipotecarias,</w:t>
      </w:r>
      <w:r>
        <w:rPr>
          <w:spacing w:val="1"/>
        </w:rPr>
        <w:t> </w:t>
      </w:r>
      <w:r>
        <w:rPr/>
        <w:t>de acuerdos de compensación de deudas o de dación en pago o compraventa que tenga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la imposibilidad</w:t>
      </w:r>
      <w:r>
        <w:rPr>
          <w:spacing w:val="-1"/>
        </w:rPr>
        <w:t> </w:t>
      </w:r>
      <w:r>
        <w:rPr/>
        <w:t>de devolver el</w:t>
      </w:r>
      <w:r>
        <w:rPr>
          <w:spacing w:val="-1"/>
        </w:rPr>
        <w:t> </w:t>
      </w:r>
      <w:r>
        <w:rPr/>
        <w:t>préstamo hipotecario.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Octavo</w:t>
      </w:r>
      <w:r>
        <w:rPr/>
        <w:t>.- Que según la modificación introducida por la Ley 1/2022, del 3 de marzo de 2022,</w:t>
      </w:r>
      <w:r>
        <w:rPr>
          <w:spacing w:val="1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</w:t>
      </w:r>
    </w:p>
    <w:p>
      <w:pPr>
        <w:spacing w:after="0" w:line="276" w:lineRule="auto"/>
        <w:jc w:val="both"/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Noveno</w:t>
      </w:r>
      <w:r>
        <w:rPr/>
        <w:t>.- Que según la modificación introducida por la Ley 1/2022, del 3 de marzo de 2022,</w:t>
      </w:r>
      <w:r>
        <w:rPr>
          <w:spacing w:val="-59"/>
        </w:rPr>
        <w:t> </w:t>
      </w:r>
      <w:r>
        <w:rPr/>
        <w:t>en su artículo primero, que añade una letra f) al artículo 5.2 de la Ley 18/2007, de 28 de</w:t>
      </w:r>
      <w:r>
        <w:rPr>
          <w:spacing w:val="1"/>
        </w:rPr>
        <w:t> </w:t>
      </w:r>
      <w:r>
        <w:rPr/>
        <w:t>diciembre, del Derecho a la vivienda, no formular la propuesta obligatoria de alquiler social,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supuestos</w:t>
      </w:r>
      <w:r>
        <w:rPr>
          <w:spacing w:val="-10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24/2015,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incumplir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</w:t>
      </w:r>
      <w:r>
        <w:rPr>
          <w:spacing w:val="-59"/>
        </w:rPr>
        <w:t> </w:t>
      </w:r>
      <w:r>
        <w:rPr/>
        <w:t>de la propuesta los requisitos establecidos en la definición del artículo 5.7 , supone un</w:t>
      </w:r>
      <w:r>
        <w:rPr>
          <w:spacing w:val="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 función social 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4344" w:val="left" w:leader="none"/>
        </w:tabs>
        <w:spacing w:line="276" w:lineRule="auto"/>
        <w:ind w:left="120" w:right="115"/>
        <w:jc w:val="both"/>
      </w:pPr>
      <w:r>
        <w:rPr>
          <w:rFonts w:ascii="Arial" w:hAnsi="Arial"/>
          <w:b/>
        </w:rPr>
        <w:t>Décimo</w:t>
      </w:r>
      <w:r>
        <w:rPr/>
        <w:t>-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rFonts w:ascii="Times New Roman" w:hAnsi="Times New Roman"/>
          <w:u w:val="single"/>
        </w:rPr>
        <w:tab/>
      </w:r>
      <w:r>
        <w:rPr/>
        <w:t>llega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fin/llegó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fin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contrato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alquiler</w:t>
      </w:r>
      <w:r>
        <w:rPr>
          <w:spacing w:val="-59"/>
        </w:rPr>
        <w:t> </w:t>
      </w:r>
      <w:r>
        <w:rPr/>
        <w:t>social</w:t>
      </w:r>
      <w:r>
        <w:rPr>
          <w:spacing w:val="-1"/>
        </w:rPr>
        <w:t> </w:t>
      </w:r>
      <w:r>
        <w:rPr/>
        <w:t>firmado entre 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realice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oferta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alquiler</w:t>
      </w:r>
      <w:r>
        <w:rPr>
          <w:spacing w:val="-14"/>
        </w:rPr>
        <w:t> </w:t>
      </w:r>
      <w:r>
        <w:rPr/>
        <w:t>social,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carácter</w:t>
      </w:r>
      <w:r>
        <w:rPr>
          <w:spacing w:val="-14"/>
        </w:rPr>
        <w:t> </w:t>
      </w:r>
      <w:r>
        <w:rPr/>
        <w:t>urgente,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por la Ley 24/2015, de 29 de julio, de medidas urgentes para afrontar la emergencia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la vivienda</w:t>
      </w:r>
      <w:r>
        <w:rPr>
          <w:spacing w:val="-1"/>
        </w:rPr>
        <w:t> </w:t>
      </w:r>
      <w:r>
        <w:rPr/>
        <w:t>y pobreza energética.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/>
        <w:t>Que, en el plazo de 3 días hábiles desde la realización de la oferta de alquiler social, la</w:t>
      </w:r>
      <w:r>
        <w:rPr>
          <w:spacing w:val="1"/>
        </w:rPr>
        <w:t> </w:t>
      </w:r>
      <w:r>
        <w:rPr/>
        <w:t>comunique</w:t>
      </w:r>
      <w:r>
        <w:rPr>
          <w:spacing w:val="-1"/>
        </w:rPr>
        <w:t> </w:t>
      </w:r>
      <w:r>
        <w:rPr/>
        <w:t>al Ayuntamiento y</w:t>
      </w:r>
      <w:r>
        <w:rPr>
          <w:spacing w:val="-1"/>
        </w:rPr>
        <w:t> </w:t>
      </w:r>
      <w:r>
        <w:rPr/>
        <w:t>a la Agencia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Cataluña.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566" w:val="left" w:leader="none"/>
          <w:tab w:pos="3361" w:val="left" w:leader="none"/>
          <w:tab w:pos="5195" w:val="left" w:leader="none"/>
        </w:tabs>
        <w:spacing w:before="93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73" w:footer="0" w:top="19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941832</wp:posOffset>
          </wp:positionH>
          <wp:positionV relativeFrom="page">
            <wp:posOffset>490588</wp:posOffset>
          </wp:positionV>
          <wp:extent cx="737616" cy="7287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728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2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692"/>
    </w:pPr>
    <w:rPr>
      <w:rFonts w:ascii="Arial MT" w:hAnsi="Arial MT" w:eastAsia="Arial MT" w:cs="Arial MT"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righ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renovación de alquiler social</dc:title>
  <dcterms:created xsi:type="dcterms:W3CDTF">2022-03-22T23:08:17Z</dcterms:created>
  <dcterms:modified xsi:type="dcterms:W3CDTF">2022-03-22T23:08:17Z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