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line="276" w:lineRule="auto" w:before="93"/>
        <w:ind w:left="3735" w:right="165" w:hanging="3554"/>
      </w:pPr>
      <w:r>
        <w:rPr>
          <w:u w:val="single"/>
        </w:rPr>
        <w:t>Recurso para la suspensión de lanzamiento por falta de oferta de alquiler social en caso de</w:t>
      </w:r>
      <w:r>
        <w:rPr>
          <w:spacing w:val="-59"/>
        </w:rPr>
        <w:t> </w:t>
      </w:r>
      <w:r>
        <w:rPr>
          <w:u w:val="single"/>
        </w:rPr>
        <w:t>impago</w:t>
      </w:r>
      <w:r>
        <w:rPr>
          <w:spacing w:val="-1"/>
          <w:u w:val="single"/>
        </w:rPr>
        <w:t> </w:t>
      </w:r>
      <w:r>
        <w:rPr>
          <w:u w:val="single"/>
        </w:rPr>
        <w:t>de alquiler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tabs>
          <w:tab w:pos="5463" w:val="left" w:leader="none"/>
          <w:tab w:pos="7801" w:val="left" w:leader="none"/>
        </w:tabs>
        <w:spacing w:before="93"/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92"/>
        <w:ind w:left="119"/>
      </w:pPr>
      <w:r>
        <w:rPr/>
        <w:t>Juicio</w:t>
      </w:r>
      <w:r>
        <w:rPr>
          <w:spacing w:val="-2"/>
        </w:rPr>
        <w:t> </w:t>
      </w:r>
      <w:r>
        <w:rPr/>
        <w:t>Núm.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Title"/>
      </w:pPr>
      <w:r>
        <w:rPr/>
        <w:t>AL</w:t>
      </w:r>
      <w:r>
        <w:rPr>
          <w:spacing w:val="-2"/>
        </w:rPr>
        <w:t> </w:t>
      </w:r>
      <w:r>
        <w:rPr/>
        <w:t>JUZGADO</w:t>
      </w: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tabs>
          <w:tab w:pos="2932" w:val="left" w:leader="none"/>
          <w:tab w:pos="5435" w:val="left" w:leader="none"/>
          <w:tab w:pos="7528" w:val="left" w:leader="none"/>
          <w:tab w:pos="9087" w:val="left" w:leader="none"/>
        </w:tabs>
        <w:spacing w:line="276" w:lineRule="auto" w:before="93"/>
        <w:ind w:left="120" w:right="112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59"/>
        </w:rPr>
        <w:t> </w:t>
      </w:r>
      <w:r>
        <w:rPr/>
        <w:t>con</w:t>
      </w:r>
      <w:r>
        <w:rPr>
          <w:spacing w:val="60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con</w:t>
      </w:r>
      <w:r>
        <w:rPr>
          <w:spacing w:val="-59"/>
        </w:rPr>
        <w:t> </w:t>
      </w:r>
      <w:r>
        <w:rPr/>
        <w:t>domicilio</w:t>
      </w:r>
      <w:r>
        <w:rPr>
          <w:spacing w:val="104"/>
        </w:rPr>
        <w:t> </w:t>
      </w:r>
      <w:r>
        <w:rPr/>
        <w:t>a</w:t>
      </w:r>
      <w:r>
        <w:rPr>
          <w:spacing w:val="103"/>
        </w:rPr>
        <w:t> </w:t>
      </w:r>
      <w:r>
        <w:rPr/>
        <w:t>efectos</w:t>
      </w:r>
      <w:r>
        <w:rPr>
          <w:spacing w:val="106"/>
        </w:rPr>
        <w:t> </w:t>
      </w:r>
      <w:r>
        <w:rPr/>
        <w:t>de</w:t>
      </w:r>
      <w:r>
        <w:rPr>
          <w:spacing w:val="104"/>
        </w:rPr>
        <w:t> </w:t>
      </w:r>
      <w:r>
        <w:rPr/>
        <w:t>notificaciones</w:t>
      </w:r>
      <w:r>
        <w:rPr>
          <w:spacing w:val="104"/>
        </w:rPr>
        <w:t> </w:t>
      </w:r>
      <w:r>
        <w:rPr/>
        <w:t>en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105"/>
        </w:rPr>
        <w:t> </w:t>
      </w:r>
      <w:r>
        <w:rPr/>
        <w:t>C.P.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tabs>
          <w:tab w:pos="2688" w:val="left" w:leader="none"/>
        </w:tabs>
        <w:spacing w:before="1"/>
        <w:ind w:left="120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 ante</w:t>
      </w:r>
      <w:r>
        <w:rPr>
          <w:spacing w:val="1"/>
        </w:rPr>
        <w:t> </w:t>
      </w:r>
      <w:r>
        <w:rPr/>
        <w:t>el Juzgado</w:t>
      </w:r>
      <w:r>
        <w:rPr>
          <w:spacing w:val="1"/>
        </w:rPr>
        <w:t> </w:t>
      </w:r>
      <w:r>
        <w:rPr/>
        <w:t>comparezco y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mejor</w:t>
      </w:r>
      <w:r>
        <w:rPr>
          <w:spacing w:val="3"/>
        </w:rPr>
        <w:t> </w:t>
      </w:r>
      <w:r>
        <w:rPr/>
        <w:t>proceda en</w:t>
      </w:r>
      <w:r>
        <w:rPr>
          <w:spacing w:val="1"/>
        </w:rPr>
        <w:t> </w:t>
      </w:r>
      <w:r>
        <w:rPr/>
        <w:t>Derecho,</w:t>
      </w:r>
    </w:p>
    <w:p>
      <w:pPr>
        <w:pStyle w:val="Heading1"/>
        <w:spacing w:before="38"/>
      </w:pPr>
      <w:r>
        <w:rPr/>
        <w:t>DIGO: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Que, en fecha 29 de julio de 2015, el Parlament de Catalunya aprobó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Generalitat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Catalunya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2015. Y actualmente se encuentra en vigor después del desistimiento parcial del recurso de</w:t>
      </w:r>
      <w:r>
        <w:rPr>
          <w:spacing w:val="1"/>
        </w:rPr>
        <w:t> </w:t>
      </w:r>
      <w:r>
        <w:rPr/>
        <w:t>inconstitucionalidad</w:t>
      </w:r>
      <w:r>
        <w:rPr>
          <w:spacing w:val="-12"/>
        </w:rPr>
        <w:t> </w:t>
      </w:r>
      <w:r>
        <w:rPr/>
        <w:t>núm.</w:t>
      </w:r>
      <w:r>
        <w:rPr>
          <w:spacing w:val="-12"/>
        </w:rPr>
        <w:t> </w:t>
      </w:r>
      <w:r>
        <w:rPr/>
        <w:t>2501-2016</w:t>
      </w:r>
      <w:r>
        <w:rPr>
          <w:spacing w:val="-12"/>
        </w:rPr>
        <w:t> </w:t>
      </w:r>
      <w:r>
        <w:rPr/>
        <w:t>acordado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ministros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2018 y su publicación en el BOE.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Que mediante el presente escrito interesamos la suspensión inmediata de las presentes</w:t>
      </w:r>
      <w:r>
        <w:rPr>
          <w:spacing w:val="1"/>
        </w:rPr>
        <w:t> </w:t>
      </w:r>
      <w:r>
        <w:rPr/>
        <w:t>actuaciones,</w:t>
      </w:r>
      <w:r>
        <w:rPr>
          <w:spacing w:val="-1"/>
        </w:rPr>
        <w:t> </w:t>
      </w:r>
      <w:r>
        <w:rPr/>
        <w:t>en base a los siguientes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2999" w:right="2997"/>
        <w:jc w:val="center"/>
      </w:pPr>
      <w:r>
        <w:rPr/>
        <w:t>HECHOS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emergencia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habitacional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5"/>
          <w:type w:val="continuous"/>
          <w:pgSz w:w="11910" w:h="16840"/>
          <w:pgMar w:header="773" w:top="2020" w:bottom="280" w:left="1320" w:right="1320"/>
          <w:pgNumType w:start="1"/>
        </w:sectPr>
      </w:pPr>
    </w:p>
    <w:p>
      <w:pPr>
        <w:pStyle w:val="BodyText"/>
        <w:tabs>
          <w:tab w:pos="2413" w:val="left" w:leader="none"/>
        </w:tabs>
        <w:spacing w:before="93"/>
        <w:ind w:left="120"/>
        <w:rPr>
          <w:rFonts w:ascii="Times New Roman" w:hAnsi="Times New Roman"/>
        </w:rPr>
      </w:pPr>
      <w:r>
        <w:rPr/>
        <w:t>Desde</w:t>
      </w:r>
      <w:r>
        <w:rPr>
          <w:spacing w:val="6"/>
        </w:rPr>
        <w:t> </w:t>
      </w:r>
      <w:r>
        <w:rPr/>
        <w:t>el</w:t>
      </w:r>
      <w:r>
        <w:rPr>
          <w:spacing w:val="66"/>
        </w:rPr>
        <w:t> </w:t>
      </w:r>
      <w:r>
        <w:rPr/>
        <w:t>año </w:t>
      </w:r>
      <w:r>
        <w:rPr>
          <w:spacing w:val="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022" w:val="left" w:leader="none"/>
        </w:tabs>
        <w:spacing w:before="93"/>
        <w:ind w:left="88"/>
        <w:rPr>
          <w:rFonts w:ascii="Times New Roman"/>
        </w:rPr>
      </w:pPr>
      <w:r>
        <w:rPr/>
        <w:br w:type="column"/>
      </w:r>
      <w:r>
        <w:rPr/>
        <w:t>nuestra</w:t>
      </w:r>
      <w:r>
        <w:rPr>
          <w:spacing w:val="65"/>
        </w:rPr>
        <w:t> </w:t>
      </w:r>
      <w:r>
        <w:rPr/>
        <w:t>residencia</w:t>
      </w:r>
      <w:r>
        <w:rPr>
          <w:spacing w:val="65"/>
        </w:rPr>
        <w:t> </w:t>
      </w:r>
      <w:r>
        <w:rPr/>
        <w:t>habitual</w:t>
      </w:r>
      <w:r>
        <w:rPr>
          <w:spacing w:val="66"/>
        </w:rPr>
        <w:t> </w:t>
      </w:r>
      <w:r>
        <w:rPr/>
        <w:t>se</w:t>
      </w:r>
      <w:r>
        <w:rPr>
          <w:spacing w:val="65"/>
        </w:rPr>
        <w:t> </w:t>
      </w:r>
      <w:r>
        <w:rPr/>
        <w:t>encuentra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5"/>
        </w:rPr>
        <w:t> </w:t>
      </w:r>
      <w:r>
        <w:rPr/>
        <w:t>piso </w:t>
      </w:r>
      <w:r>
        <w:rPr>
          <w:spacing w:val="6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3"/>
        <w:ind w:left="88"/>
      </w:pPr>
      <w:r>
        <w:rPr/>
        <w:br w:type="column"/>
      </w:r>
      <w:r>
        <w:rPr/>
        <w:t>de</w:t>
      </w:r>
      <w:r>
        <w:rPr>
          <w:spacing w:val="66"/>
        </w:rPr>
        <w:t> </w:t>
      </w:r>
      <w:r>
        <w:rPr/>
        <w:t>la</w:t>
      </w:r>
    </w:p>
    <w:p>
      <w:pPr>
        <w:spacing w:after="0"/>
        <w:sectPr>
          <w:type w:val="continuous"/>
          <w:pgSz w:w="11910" w:h="16840"/>
          <w:pgMar w:top="2020" w:bottom="280" w:left="1320" w:right="1320"/>
          <w:cols w:num="3" w:equalWidth="0">
            <w:col w:w="2414" w:space="40"/>
            <w:col w:w="6023" w:space="39"/>
            <w:col w:w="754"/>
          </w:cols>
        </w:sectPr>
      </w:pPr>
    </w:p>
    <w:p>
      <w:pPr>
        <w:pStyle w:val="BodyText"/>
        <w:tabs>
          <w:tab w:pos="3630" w:val="left" w:leader="none"/>
          <w:tab w:pos="5218" w:val="left" w:leader="none"/>
          <w:tab w:pos="8462" w:val="left" w:leader="none"/>
        </w:tabs>
        <w:spacing w:before="38"/>
        <w:ind w:left="120"/>
        <w:jc w:val="both"/>
      </w:pP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 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Los ingresos familiares se han visto gravemente afectados debido a la prolongada crisis</w:t>
      </w:r>
      <w:r>
        <w:rPr>
          <w:spacing w:val="1"/>
        </w:rPr>
        <w:t> </w:t>
      </w:r>
      <w:r>
        <w:rPr/>
        <w:t>económica que vive el país, lo que ha imposibilitado hacer frente a los pagos de las cuotas</w:t>
      </w:r>
      <w:r>
        <w:rPr>
          <w:spacing w:val="1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de alquiler.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782" w:val="left" w:leader="none"/>
          <w:tab w:pos="4134" w:val="left" w:leader="none"/>
          <w:tab w:pos="8560" w:val="left" w:leader="none"/>
        </w:tabs>
        <w:spacing w:line="276" w:lineRule="auto"/>
        <w:ind w:left="119" w:right="113"/>
        <w:jc w:val="both"/>
      </w:pPr>
      <w:r>
        <w:rPr/>
        <w:t>En</w:t>
      </w:r>
      <w:r>
        <w:rPr>
          <w:spacing w:val="10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me</w:t>
      </w:r>
      <w:r>
        <w:rPr>
          <w:spacing w:val="9"/>
        </w:rPr>
        <w:t> </w:t>
      </w:r>
      <w:r>
        <w:rPr/>
        <w:t>fue</w:t>
      </w:r>
      <w:r>
        <w:rPr>
          <w:spacing w:val="8"/>
        </w:rPr>
        <w:t> </w:t>
      </w:r>
      <w:r>
        <w:rPr/>
        <w:t>notificada</w:t>
      </w:r>
      <w:r>
        <w:rPr>
          <w:spacing w:val="9"/>
        </w:rPr>
        <w:t> </w:t>
      </w:r>
      <w:r>
        <w:rPr/>
        <w:t>demanda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procedimiento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desahucio</w:t>
      </w:r>
      <w:r>
        <w:rPr>
          <w:spacing w:val="9"/>
        </w:rPr>
        <w:t> </w:t>
      </w:r>
      <w:r>
        <w:rPr/>
        <w:t>por</w:t>
      </w:r>
      <w:r>
        <w:rPr>
          <w:spacing w:val="-59"/>
        </w:rPr>
        <w:t> </w:t>
      </w:r>
      <w:r>
        <w:rPr>
          <w:w w:val="95"/>
        </w:rPr>
        <w:t>impago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alquiler</w:t>
      </w:r>
      <w:r>
        <w:rPr>
          <w:spacing w:val="5"/>
          <w:w w:val="95"/>
        </w:rPr>
        <w:t> </w:t>
      </w:r>
      <w:r>
        <w:rPr>
          <w:w w:val="95"/>
        </w:rPr>
        <w:t>núm.</w:t>
      </w:r>
      <w:r>
        <w:rPr>
          <w:rFonts w:ascii="Times New Roman" w:hAnsi="Times New Roman"/>
          <w:w w:val="95"/>
          <w:u w:val="single"/>
        </w:rPr>
        <w:tab/>
        <w:tab/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instada</w:t>
      </w:r>
      <w:r>
        <w:rPr>
          <w:spacing w:val="-16"/>
        </w:rPr>
        <w:t> </w:t>
      </w:r>
      <w:r>
        <w:rPr/>
        <w:t>per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actora</w:t>
      </w:r>
      <w:r>
        <w:rPr>
          <w:rFonts w:ascii="Times New Roman" w:hAnsi="Times New Roman"/>
          <w:u w:val="single" w:color="00AF4F"/>
        </w:rPr>
        <w:tab/>
      </w:r>
      <w:r>
        <w:rPr/>
        <w:t>Como</w:t>
      </w:r>
      <w:r>
        <w:rPr>
          <w:spacing w:val="-58"/>
        </w:rPr>
        <w:t> </w:t>
      </w:r>
      <w:r>
        <w:rPr/>
        <w:t>consecuencia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me</w:t>
      </w:r>
      <w:r>
        <w:rPr>
          <w:spacing w:val="-9"/>
        </w:rPr>
        <w:t> </w:t>
      </w:r>
      <w:r>
        <w:rPr/>
        <w:t>fue</w:t>
      </w:r>
      <w:r>
        <w:rPr>
          <w:spacing w:val="-10"/>
        </w:rPr>
        <w:t> </w:t>
      </w:r>
      <w:r>
        <w:rPr/>
        <w:t>notificada</w:t>
      </w:r>
      <w:r>
        <w:rPr>
          <w:spacing w:val="-9"/>
        </w:rPr>
        <w:t> </w:t>
      </w:r>
      <w:r>
        <w:rPr/>
        <w:t>diligencia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u w:val="single"/>
        </w:rPr>
        <w:t>desahucio</w:t>
      </w:r>
      <w:r>
        <w:rPr>
          <w:spacing w:val="-10"/>
          <w:u w:val="single"/>
        </w:rPr>
        <w:t> </w:t>
      </w:r>
      <w:r>
        <w:rPr>
          <w:u w:val="single"/>
        </w:rPr>
        <w:t>señalado</w:t>
      </w:r>
      <w:r>
        <w:rPr>
          <w:spacing w:val="-11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61"/>
        </w:rPr>
        <w:t> </w:t>
      </w:r>
      <w:r>
        <w:rPr/>
        <w:t>de</w:t>
      </w:r>
      <w:r>
        <w:rPr>
          <w:spacing w:val="61"/>
          <w:u w:val="single"/>
        </w:rPr>
        <w:t> </w:t>
      </w:r>
      <w:r>
        <w:rPr/>
        <w:t>.</w:t>
      </w:r>
    </w:p>
    <w:p>
      <w:pPr>
        <w:spacing w:after="0" w:line="276" w:lineRule="auto"/>
        <w:jc w:val="both"/>
        <w:sectPr>
          <w:type w:val="continuous"/>
          <w:pgSz w:w="11910" w:h="16840"/>
          <w:pgMar w:top="202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93"/>
      </w:pPr>
      <w:r>
        <w:rPr/>
        <w:t>Segundo.-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familiar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mantenimiento: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Debido a la situación de vulnerabilidad acuden a Servicios Sociales, quienes han emitido</w:t>
      </w:r>
      <w:r>
        <w:rPr>
          <w:spacing w:val="1"/>
        </w:rPr>
        <w:t> </w:t>
      </w:r>
      <w:r>
        <w:rPr/>
        <w:t>Informe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exclusión</w:t>
      </w:r>
      <w:r>
        <w:rPr>
          <w:spacing w:val="-9"/>
        </w:rPr>
        <w:t> </w:t>
      </w:r>
      <w:r>
        <w:rPr/>
        <w:t>residencial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10</w:t>
      </w:r>
      <w:r>
        <w:rPr>
          <w:spacing w:val="-1"/>
        </w:rPr>
        <w:t> </w:t>
      </w:r>
      <w:r>
        <w:rPr/>
        <w:t>de la Ley 24/2015 (documento adjunto).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jc w:val="both"/>
      </w:pPr>
      <w:r>
        <w:rPr/>
        <w:t>Tercero.-</w:t>
      </w:r>
      <w:r>
        <w:rPr>
          <w:spacing w:val="-2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Con una tendencia creciente de los precios de los inmuebles, las condiciones del mercado</w:t>
      </w:r>
      <w:r>
        <w:rPr>
          <w:spacing w:val="1"/>
        </w:rPr>
        <w:t> </w:t>
      </w:r>
      <w:r>
        <w:rPr/>
        <w:t>inmobiliario impiden el acceso a la vivienda de las personas en situación de vulnerabilidad.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sentido,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precio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Catalunya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aumentado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4,4%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media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2019,</w:t>
      </w:r>
      <w:r>
        <w:rPr>
          <w:spacing w:val="-59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Generalitat</w:t>
      </w:r>
      <w:r>
        <w:rPr>
          <w:spacing w:val="-11"/>
        </w:rPr>
        <w:t> </w:t>
      </w:r>
      <w:r>
        <w:rPr/>
        <w:t>(a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fianzas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depositadas</w:t>
      </w:r>
      <w:r>
        <w:rPr>
          <w:spacing w:val="-1"/>
        </w:rPr>
        <w:t> </w:t>
      </w:r>
      <w:r>
        <w:rPr/>
        <w:t>en el INCASÒL).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8"/>
        </w:rPr>
        <w:t> </w:t>
      </w:r>
      <w:r>
        <w:rPr/>
        <w:t>Catalunya</w:t>
      </w:r>
      <w:r>
        <w:rPr>
          <w:spacing w:val="-8"/>
        </w:rPr>
        <w:t> </w:t>
      </w:r>
      <w:r>
        <w:rPr/>
        <w:t>arrastra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histórica</w:t>
      </w:r>
      <w:r>
        <w:rPr>
          <w:spacing w:val="-11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políticas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vivienda,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traduce</w:t>
      </w:r>
      <w:r>
        <w:rPr>
          <w:spacing w:val="-59"/>
        </w:rPr>
        <w:t> </w:t>
      </w:r>
      <w:r>
        <w:rPr/>
        <w:t>con un escaso parque público de vivienda, que no llega al 2% del parque de acuerdo con el</w:t>
      </w:r>
      <w:r>
        <w:rPr>
          <w:spacing w:val="1"/>
        </w:rPr>
        <w:t> </w:t>
      </w:r>
      <w:r>
        <w:rPr/>
        <w:t>Plan Territorial Sectorial de Vivienda de la Generalitat, muy lejos de la media de los países</w:t>
      </w:r>
      <w:r>
        <w:rPr>
          <w:spacing w:val="1"/>
        </w:rPr>
        <w:t> </w:t>
      </w:r>
      <w:r>
        <w:rPr/>
        <w:t>del entorno europeo. A la vez que es manifiestamente insuficiente para hacer frente a la</w:t>
      </w:r>
      <w:r>
        <w:rPr>
          <w:spacing w:val="1"/>
        </w:rPr>
        <w:t> </w:t>
      </w:r>
      <w:r>
        <w:rPr/>
        <w:t>emergencia habitacional que vive Catalunya, el territorio lidera una vez más el ranking de la</w:t>
      </w:r>
      <w:r>
        <w:rPr>
          <w:spacing w:val="1"/>
        </w:rPr>
        <w:t> </w:t>
      </w:r>
      <w:r>
        <w:rPr/>
        <w:t>vergüenza de los desahucios, representando el 23,3% del total estatal el segundo semestre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de</w:t>
      </w:r>
      <w:r>
        <w:rPr>
          <w:spacing w:val="-2"/>
        </w:rPr>
        <w:t> </w:t>
      </w:r>
      <w:r>
        <w:rPr/>
        <w:t>acuerdo a los</w:t>
      </w:r>
      <w:r>
        <w:rPr>
          <w:spacing w:val="-1"/>
        </w:rPr>
        <w:t> </w:t>
      </w:r>
      <w:r>
        <w:rPr/>
        <w:t>datos del</w:t>
      </w:r>
      <w:r>
        <w:rPr>
          <w:spacing w:val="-2"/>
        </w:rPr>
        <w:t> </w:t>
      </w:r>
      <w:r>
        <w:rPr/>
        <w:t>Consejo General del</w:t>
      </w:r>
      <w:r>
        <w:rPr>
          <w:spacing w:val="-1"/>
        </w:rPr>
        <w:t> </w:t>
      </w:r>
      <w:r>
        <w:rPr/>
        <w:t>Poder 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Y como anteriormente se ha manifestado, los ingresos familiares son insuficientes para</w:t>
      </w:r>
      <w:r>
        <w:rPr>
          <w:spacing w:val="1"/>
        </w:rPr>
        <w:t> </w:t>
      </w:r>
      <w:r>
        <w:rPr/>
        <w:t>acceder a una vivienda en los actuales términos de mercado, por lo que no dispone de</w:t>
      </w:r>
      <w:r>
        <w:rPr>
          <w:spacing w:val="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3001" w:right="2997"/>
        <w:jc w:val="center"/>
      </w:pPr>
      <w:r>
        <w:rPr/>
        <w:t>FUNDAMENTOS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Primero.- </w:t>
      </w:r>
      <w:r>
        <w:rPr/>
        <w:t>La Ley 24/2015, del 29 de julio, de medidas urgentes para afrontar la emergencia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pobreza</w:t>
      </w:r>
      <w:r>
        <w:rPr>
          <w:spacing w:val="-3"/>
        </w:rPr>
        <w:t> </w:t>
      </w:r>
      <w:r>
        <w:rPr/>
        <w:t>energética,</w:t>
      </w:r>
      <w:r>
        <w:rPr>
          <w:spacing w:val="-2"/>
        </w:rPr>
        <w:t> </w:t>
      </w:r>
      <w:r>
        <w:rPr/>
        <w:t>fruto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ciudadanía,</w:t>
      </w:r>
      <w:r>
        <w:rPr>
          <w:spacing w:val="-58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desahucios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cronificada situación de emergencia social que vive Catalunya, especialmente grave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vivienda.</w:t>
      </w:r>
    </w:p>
    <w:p>
      <w:pPr>
        <w:spacing w:after="0" w:line="276" w:lineRule="auto"/>
        <w:jc w:val="both"/>
        <w:sectPr>
          <w:pgSz w:w="11910" w:h="16840"/>
          <w:pgMar w:header="773" w:footer="0" w:top="202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 w:before="93"/>
        <w:ind w:left="120" w:right="114"/>
        <w:jc w:val="both"/>
      </w:pPr>
      <w:r>
        <w:rPr/>
        <w:t>Tras el desistimiento parcial del recurso de inconstitucionalidad núm. 2501-2016, acordado</w:t>
      </w:r>
      <w:r>
        <w:rPr>
          <w:spacing w:val="1"/>
        </w:rPr>
        <w:t> </w:t>
      </w:r>
      <w:r>
        <w:rPr/>
        <w:t>en el Consejo de Ministros de fecha 2 de noviembre de 2018 y su publicación en el BOE,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 es actualmente vigente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obligada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Que, en fecha 8 de marzo de de 2022, el Parlament de Catalunya aprobó la Ley 1/2022, del</w:t>
      </w:r>
      <w:r>
        <w:rPr>
          <w:spacing w:val="1"/>
        </w:rPr>
        <w:t> </w:t>
      </w:r>
      <w:r>
        <w:rPr/>
        <w:t>3 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 24/2015,</w:t>
      </w:r>
      <w:r>
        <w:rPr>
          <w:spacing w:val="-1"/>
        </w:rPr>
        <w:t> </w:t>
      </w:r>
      <w:r>
        <w:rPr/>
        <w:t>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5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referencia,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demandante</w:t>
      </w:r>
      <w:r>
        <w:rPr>
          <w:spacing w:val="-5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desahucio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impago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debe</w:t>
      </w:r>
      <w:r>
        <w:rPr>
          <w:spacing w:val="-7"/>
        </w:rPr>
        <w:t> </w:t>
      </w:r>
      <w:r>
        <w:rPr/>
        <w:t>ofrecer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alquiler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9"/>
        </w:rPr>
        <w:t> </w:t>
      </w:r>
      <w:r>
        <w:rPr/>
        <w:t>demandados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familiares afectadas por el procedimiento no tengan alternativa de vivienda propia y se</w:t>
      </w:r>
      <w:r>
        <w:rPr>
          <w:spacing w:val="1"/>
        </w:rPr>
        <w:t> </w:t>
      </w:r>
      <w:r>
        <w:rPr>
          <w:w w:val="95"/>
        </w:rPr>
        <w:t>encuentren dentro de los parámetros</w:t>
      </w:r>
      <w:r>
        <w:rPr>
          <w:spacing w:val="1"/>
          <w:w w:val="95"/>
        </w:rPr>
        <w:t> </w:t>
      </w:r>
      <w:r>
        <w:rPr>
          <w:w w:val="95"/>
        </w:rPr>
        <w:t>de riesgo</w:t>
      </w:r>
      <w:r>
        <w:rPr>
          <w:spacing w:val="55"/>
        </w:rPr>
        <w:t> </w:t>
      </w:r>
      <w:r>
        <w:rPr>
          <w:w w:val="95"/>
        </w:rPr>
        <w:t>de exclusión residencial, de acuerdo al artículo</w:t>
      </w:r>
      <w:r>
        <w:rPr>
          <w:spacing w:val="1"/>
          <w:w w:val="95"/>
        </w:rPr>
        <w:t> </w:t>
      </w:r>
      <w:r>
        <w:rPr/>
        <w:t>10 de la Ley 24/2015, circunstancia que deberá ser comprobada por el mismo demandante.</w:t>
      </w:r>
      <w:r>
        <w:rPr>
          <w:spacing w:val="1"/>
        </w:rPr>
        <w:t> </w:t>
      </w:r>
      <w:r>
        <w:rPr/>
        <w:t>Segunda: que el demandante reúna la condición de gran tenedor de vivienda (definida en el</w:t>
      </w:r>
      <w:r>
        <w:rPr>
          <w:spacing w:val="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5.9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Ley)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sea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persona</w:t>
      </w:r>
      <w:r>
        <w:rPr>
          <w:spacing w:val="-5"/>
        </w:rPr>
        <w:t> </w:t>
      </w:r>
      <w:r>
        <w:rPr/>
        <w:t>jurídica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haya</w:t>
      </w:r>
      <w:r>
        <w:rPr>
          <w:spacing w:val="-6"/>
        </w:rPr>
        <w:t> </w:t>
      </w:r>
      <w:r>
        <w:rPr/>
        <w:t>adquirido,</w:t>
      </w:r>
      <w:r>
        <w:rPr>
          <w:spacing w:val="-6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30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59"/>
        </w:rPr>
        <w:t> </w:t>
      </w:r>
      <w:r>
        <w:rPr/>
        <w:t>de 2008, viviendas provenientes de ejecuciones hipotecarias o acuerdos de compensación</w:t>
      </w:r>
      <w:r>
        <w:rPr>
          <w:spacing w:val="1"/>
        </w:rPr>
        <w:t> </w:t>
      </w:r>
      <w:r>
        <w:rPr/>
        <w:t>de deudas, de daciones en pago o de compraventas que tengan por causa la imposibilidad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el préstamo</w:t>
      </w:r>
      <w:r>
        <w:rPr>
          <w:spacing w:val="-1"/>
        </w:rPr>
        <w:t> </w:t>
      </w:r>
      <w:r>
        <w:rPr/>
        <w:t>hipotecario,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casos de dación</w:t>
      </w:r>
      <w:r>
        <w:rPr>
          <w:spacing w:val="-1"/>
        </w:rPr>
        <w:t> </w:t>
      </w:r>
      <w:r>
        <w:rPr/>
        <w:t>en</w:t>
      </w:r>
      <w:r>
        <w:rPr>
          <w:spacing w:val="4"/>
        </w:rPr>
        <w:t> </w:t>
      </w:r>
      <w:r>
        <w:rPr/>
        <w:t>pago.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Tercero.</w:t>
      </w:r>
      <w:r>
        <w:rPr/>
        <w:t>-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familiares</w:t>
      </w:r>
      <w:r>
        <w:rPr>
          <w:spacing w:val="-3"/>
        </w:rPr>
        <w:t> </w:t>
      </w:r>
      <w:r>
        <w:rPr/>
        <w:t>afectadas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situación de exclusión residencial, la modificación introducida por la Ley 1/2022, del 3 de</w:t>
      </w:r>
      <w:r>
        <w:rPr>
          <w:spacing w:val="1"/>
        </w:rPr>
        <w:t> </w:t>
      </w:r>
      <w:r>
        <w:rPr/>
        <w:t>marzo de 2022, en su artículo 14, establece que será suficiente que los afectados presenten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propia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Cuarto.- </w:t>
      </w:r>
      <w:r>
        <w:rPr/>
        <w:t>La disposición adicional de la Ley 24/2015, de 29 de julio, establece, a su vez, que</w:t>
      </w:r>
      <w:r>
        <w:rPr>
          <w:spacing w:val="1"/>
        </w:rPr>
        <w:t> </w:t>
      </w:r>
      <w:r>
        <w:rPr/>
        <w:t>los procedimientos iniciados en que no se haya acreditado la formulación de la oferta de</w:t>
      </w:r>
      <w:r>
        <w:rPr>
          <w:spacing w:val="1"/>
        </w:rPr>
        <w:t> </w:t>
      </w:r>
      <w:r>
        <w:rPr/>
        <w:t>alquiler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suspender 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 se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y acreditar.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Quinto.- </w:t>
      </w:r>
      <w:r>
        <w:rPr/>
        <w:t>La parte actora en el procedimiento mencionado tiene la condición de gran tenedor</w:t>
      </w:r>
      <w:r>
        <w:rPr>
          <w:spacing w:val="-59"/>
        </w:rPr>
        <w:t> </w:t>
      </w:r>
      <w:r>
        <w:rPr/>
        <w:t>de</w:t>
      </w:r>
      <w:r>
        <w:rPr>
          <w:spacing w:val="-6"/>
        </w:rPr>
        <w:t> </w:t>
      </w:r>
      <w:r>
        <w:rPr/>
        <w:t>vivienda.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5.9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</w:t>
      </w:r>
      <w:r>
        <w:rPr>
          <w:spacing w:val="-5"/>
        </w:rPr>
        <w:t> </w:t>
      </w:r>
      <w:r>
        <w:rPr/>
        <w:t>define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grandes</w:t>
      </w:r>
      <w:r>
        <w:rPr>
          <w:spacing w:val="-6"/>
        </w:rPr>
        <w:t> </w:t>
      </w:r>
      <w:r>
        <w:rPr/>
        <w:t>tenedores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58"/>
        </w:rPr>
        <w:t> </w:t>
      </w:r>
      <w:r>
        <w:rPr/>
        <w:t>financieras, sus filiales inmobiliarias, los fondos de inversión y las entidades de gestión de</w:t>
      </w:r>
      <w:r>
        <w:rPr>
          <w:spacing w:val="1"/>
        </w:rPr>
        <w:t> </w:t>
      </w:r>
      <w:r>
        <w:rPr/>
        <w:t>activos, incluidos los procedentes de reestructuración bancaria, de acuerdo a la legislación</w:t>
      </w:r>
      <w:r>
        <w:rPr>
          <w:spacing w:val="1"/>
        </w:rPr>
        <w:t> </w:t>
      </w:r>
      <w:r>
        <w:rPr>
          <w:spacing w:val="-1"/>
        </w:rPr>
        <w:t>mercantil</w:t>
      </w:r>
      <w:r>
        <w:rPr>
          <w:spacing w:val="-13"/>
        </w:rPr>
        <w:t> </w:t>
      </w:r>
      <w:r>
        <w:rPr>
          <w:spacing w:val="-1"/>
        </w:rPr>
        <w:t>vigente;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personas</w:t>
      </w:r>
      <w:r>
        <w:rPr>
          <w:spacing w:val="-13"/>
        </w:rPr>
        <w:t> </w:t>
      </w:r>
      <w:r>
        <w:rPr/>
        <w:t>jurídicas</w:t>
      </w:r>
      <w:r>
        <w:rPr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sí</w:t>
      </w:r>
      <w:r>
        <w:rPr>
          <w:spacing w:val="-13"/>
        </w:rPr>
        <w:t> </w:t>
      </w:r>
      <w:r>
        <w:rPr/>
        <w:t>solas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grupo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empresas,</w:t>
      </w:r>
      <w:r>
        <w:rPr>
          <w:spacing w:val="-59"/>
        </w:rPr>
        <w:t> </w:t>
      </w:r>
      <w:r>
        <w:rPr/>
        <w:t>sean</w:t>
      </w:r>
      <w:r>
        <w:rPr>
          <w:spacing w:val="-6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viviendas;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fondos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capital</w:t>
      </w:r>
      <w:r>
        <w:rPr>
          <w:spacing w:val="-6"/>
        </w:rPr>
        <w:t> </w:t>
      </w:r>
      <w:r>
        <w:rPr/>
        <w:t>riesgo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titulización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activos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personas físicas que</w:t>
      </w:r>
      <w:r>
        <w:rPr>
          <w:spacing w:val="-1"/>
        </w:rPr>
        <w:t> </w:t>
      </w:r>
      <w:r>
        <w:rPr/>
        <w:t>sean titulares de más</w:t>
      </w:r>
      <w:r>
        <w:rPr>
          <w:spacing w:val="-1"/>
        </w:rPr>
        <w:t> </w:t>
      </w:r>
      <w:r>
        <w:rPr/>
        <w:t>de 15 viviendas.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Siendo la demandante considerada como gran tenedor de vivienda, se presume que no</w:t>
      </w:r>
      <w:r>
        <w:rPr>
          <w:spacing w:val="1"/>
        </w:rPr>
        <w:t> </w:t>
      </w:r>
      <w:r>
        <w:rPr/>
        <w:t>concurren razones de urgencia y necesidad para tomar posesión del inmueble, y por el</w:t>
      </w:r>
      <w:r>
        <w:rPr>
          <w:spacing w:val="1"/>
        </w:rPr>
        <w:t> </w:t>
      </w:r>
      <w:r>
        <w:rPr/>
        <w:t>contrario, sí se acreditan motivos de urgencia social en la parte demandada que aconsejan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lanzamiento</w:t>
      </w:r>
      <w:r>
        <w:rPr>
          <w:spacing w:val="-10"/>
        </w:rPr>
        <w:t> </w:t>
      </w:r>
      <w:r>
        <w:rPr/>
        <w:t>hasta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obtenga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habitacional</w:t>
      </w:r>
      <w:r>
        <w:rPr>
          <w:spacing w:val="-9"/>
        </w:rPr>
        <w:t> </w:t>
      </w:r>
      <w:r>
        <w:rPr/>
        <w:t>adecuada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59"/>
        </w:rPr>
        <w:t> </w:t>
      </w:r>
      <w:r>
        <w:rPr/>
        <w:t>circunstancias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6"/>
        </w:rPr>
        <w:t> </w:t>
      </w:r>
      <w:r>
        <w:rPr/>
        <w:t>familiar,</w:t>
      </w:r>
      <w:r>
        <w:rPr>
          <w:spacing w:val="-5"/>
        </w:rPr>
        <w:t> </w:t>
      </w:r>
      <w:r>
        <w:rPr/>
        <w:t>ponderando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juicio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causar</w:t>
      </w:r>
      <w:r>
        <w:rPr>
          <w:spacing w:val="-6"/>
        </w:rPr>
        <w:t> </w:t>
      </w:r>
      <w:r>
        <w:rPr/>
        <w:t>males</w:t>
      </w:r>
      <w:r>
        <w:rPr>
          <w:spacing w:val="-59"/>
        </w:rPr>
        <w:t> </w:t>
      </w:r>
      <w:r>
        <w:rPr/>
        <w:t>mayores</w:t>
      </w:r>
      <w:r>
        <w:rPr>
          <w:spacing w:val="-1"/>
        </w:rPr>
        <w:t> </w:t>
      </w:r>
      <w:r>
        <w:rPr/>
        <w:t>e irreparables.</w:t>
      </w:r>
    </w:p>
    <w:p>
      <w:pPr>
        <w:spacing w:after="0" w:line="276" w:lineRule="auto"/>
        <w:jc w:val="both"/>
        <w:sectPr>
          <w:pgSz w:w="11910" w:h="16840"/>
          <w:pgMar w:header="773" w:footer="0" w:top="202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 w:before="93"/>
        <w:ind w:left="120" w:right="113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demandante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incumplido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imperativo</w:t>
      </w:r>
      <w:r>
        <w:rPr>
          <w:spacing w:val="-7"/>
        </w:rPr>
        <w:t> </w:t>
      </w:r>
      <w:r>
        <w:rPr/>
        <w:t>legal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comprobar</w:t>
      </w:r>
      <w:r>
        <w:rPr>
          <w:spacing w:val="-7"/>
        </w:rPr>
        <w:t> </w:t>
      </w:r>
      <w:r>
        <w:rPr/>
        <w:t>previamente</w:t>
      </w:r>
      <w:r>
        <w:rPr>
          <w:spacing w:val="-59"/>
        </w:rPr>
        <w:t> </w:t>
      </w:r>
      <w:r>
        <w:rPr/>
        <w:t>si los afectados se encuentran en situación de riesgo de exclusión residencial, así como a</w:t>
      </w:r>
      <w:r>
        <w:rPr>
          <w:spacing w:val="1"/>
        </w:rPr>
        <w:t> </w:t>
      </w:r>
      <w:r>
        <w:rPr>
          <w:w w:val="95"/>
        </w:rPr>
        <w:t>realizar</w:t>
      </w:r>
      <w:r>
        <w:rPr>
          <w:spacing w:val="13"/>
          <w:w w:val="95"/>
        </w:rPr>
        <w:t> </w:t>
      </w:r>
      <w:r>
        <w:rPr>
          <w:w w:val="95"/>
        </w:rPr>
        <w:t>oferta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alquiler</w:t>
      </w:r>
      <w:r>
        <w:rPr>
          <w:spacing w:val="14"/>
          <w:w w:val="95"/>
        </w:rPr>
        <w:t> </w:t>
      </w:r>
      <w:r>
        <w:rPr>
          <w:w w:val="95"/>
        </w:rPr>
        <w:t>social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términos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establece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precepto</w:t>
      </w:r>
      <w:r>
        <w:rPr>
          <w:spacing w:val="14"/>
          <w:w w:val="95"/>
        </w:rPr>
        <w:t> </w:t>
      </w:r>
      <w:r>
        <w:rPr>
          <w:w w:val="95"/>
        </w:rPr>
        <w:t>5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Octavo.- </w:t>
      </w:r>
      <w:r>
        <w:rPr/>
        <w:t>El artículo 47 de la Constitución (CE) reconoce expresamente el derecho a la</w:t>
      </w:r>
      <w:r>
        <w:rPr>
          <w:spacing w:val="1"/>
        </w:rPr>
        <w:t> </w:t>
      </w:r>
      <w:r>
        <w:rPr/>
        <w:t>vivienda digna y adecuada y lo vincula a la obligación de los poderes públicos de impedir la</w:t>
      </w:r>
      <w:r>
        <w:rPr>
          <w:spacing w:val="1"/>
        </w:rPr>
        <w:t> </w:t>
      </w:r>
      <w:r>
        <w:rPr/>
        <w:t>especulación. A la vez, impone el deber de garantizar que el derecho de propiedad no se</w:t>
      </w:r>
      <w:r>
        <w:rPr>
          <w:spacing w:val="1"/>
        </w:rPr>
        <w:t> </w:t>
      </w:r>
      <w:r>
        <w:rPr/>
        <w:t>ejerza de manera antisocial en el artículo 33, y subordina la riqueza al interés general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Si</w:t>
      </w:r>
      <w:r>
        <w:rPr>
          <w:spacing w:val="-3"/>
        </w:rPr>
        <w:t> </w:t>
      </w:r>
      <w:r>
        <w:rPr/>
        <w:t>bien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ubica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5"/>
        </w:rPr>
        <w:t> </w:t>
      </w:r>
      <w:r>
        <w:rPr/>
        <w:t>I,</w:t>
      </w:r>
      <w:r>
        <w:rPr>
          <w:spacing w:val="-2"/>
        </w:rPr>
        <w:t> </w:t>
      </w:r>
      <w:r>
        <w:rPr/>
        <w:t>"De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Rectores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Económica",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reciente</w:t>
      </w:r>
      <w:r>
        <w:rPr>
          <w:spacing w:val="-7"/>
        </w:rPr>
        <w:t> </w:t>
      </w:r>
      <w:r>
        <w:rPr/>
        <w:t>jurisprudencia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impide</w:t>
      </w:r>
      <w:r>
        <w:rPr>
          <w:spacing w:val="-7"/>
        </w:rPr>
        <w:t> </w:t>
      </w:r>
      <w:r>
        <w:rPr/>
        <w:t>reconocer</w:t>
      </w:r>
      <w:r>
        <w:rPr>
          <w:spacing w:val="-58"/>
        </w:rPr>
        <w:t> </w:t>
      </w:r>
      <w:r>
        <w:rPr/>
        <w:t>elementos de fundamentalidad, ya que el derecho a vivienda digna y adecuada está en la</w:t>
      </w:r>
      <w:r>
        <w:rPr>
          <w:spacing w:val="1"/>
        </w:rPr>
        <w:t> </w:t>
      </w:r>
      <w:r>
        <w:rPr/>
        <w:t>norma de mayor rango en nuestro ordenamiento jurídico y definido en el Título I: "De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deberes fundamentales".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El artículo 148.1.3 de la Constitución otorga a las comunidades autónomas la potestad de</w:t>
      </w:r>
      <w:r>
        <w:rPr>
          <w:spacing w:val="1"/>
        </w:rPr>
        <w:t> </w:t>
      </w:r>
      <w:r>
        <w:rPr/>
        <w:t>asumir competencias en materia de vivienda, que en el caso de Catalunya ha sido asumida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 en el artículo</w:t>
      </w:r>
      <w:r>
        <w:rPr>
          <w:spacing w:val="-1"/>
        </w:rPr>
        <w:t> </w:t>
      </w:r>
      <w:r>
        <w:rPr/>
        <w:t>137 del Estatuto de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20" w:right="111"/>
        <w:jc w:val="both"/>
      </w:pPr>
      <w:r>
        <w:rPr/>
        <w:t>Y de acuerdo al artículo 5 del Estatuto de Autonomía, todas las personas tienen derecho a</w:t>
      </w:r>
      <w:r>
        <w:rPr>
          <w:spacing w:val="1"/>
        </w:rPr>
        <w:t> </w:t>
      </w:r>
      <w:r>
        <w:rPr/>
        <w:t>vivir</w:t>
      </w:r>
      <w:r>
        <w:rPr>
          <w:spacing w:val="-14"/>
        </w:rPr>
        <w:t> </w:t>
      </w:r>
      <w:r>
        <w:rPr/>
        <w:t>libres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explotación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maltrato,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facto</w:t>
      </w:r>
      <w:r>
        <w:rPr>
          <w:spacing w:val="-14"/>
        </w:rPr>
        <w:t> </w:t>
      </w:r>
      <w:r>
        <w:rPr/>
        <w:t>conlleva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falta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digna.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2"/>
        <w:jc w:val="both"/>
      </w:pPr>
      <w:r>
        <w:rPr>
          <w:rFonts w:ascii="Arial" w:hAnsi="Arial"/>
          <w:b/>
        </w:rPr>
        <w:t>Noveno.- </w:t>
      </w:r>
      <w:r>
        <w:rPr/>
        <w:t>Los tratados internacionales en materia de Derechos Humanos ratificados por</w:t>
      </w:r>
      <w:r>
        <w:rPr>
          <w:spacing w:val="1"/>
        </w:rPr>
        <w:t> </w:t>
      </w:r>
      <w:r>
        <w:rPr/>
        <w:t>España</w:t>
      </w:r>
      <w:r>
        <w:rPr>
          <w:spacing w:val="-6"/>
        </w:rPr>
        <w:t> </w:t>
      </w:r>
      <w:r>
        <w:rPr/>
        <w:t>forman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ordenamiento</w:t>
      </w:r>
      <w:r>
        <w:rPr>
          <w:spacing w:val="-6"/>
        </w:rPr>
        <w:t> </w:t>
      </w:r>
      <w:r>
        <w:rPr/>
        <w:t>interno,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96.1</w:t>
      </w:r>
      <w:r>
        <w:rPr>
          <w:spacing w:val="-7"/>
        </w:rPr>
        <w:t> </w:t>
      </w:r>
      <w:r>
        <w:rPr/>
        <w:t>CE,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son,</w:t>
      </w:r>
      <w:r>
        <w:rPr>
          <w:spacing w:val="-59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decisivo</w:t>
      </w:r>
      <w:r>
        <w:rPr>
          <w:spacing w:val="1"/>
        </w:rPr>
        <w:t> </w:t>
      </w:r>
      <w:r>
        <w:rPr/>
        <w:t>para la</w:t>
      </w:r>
      <w:r>
        <w:rPr>
          <w:spacing w:val="-59"/>
        </w:rPr>
        <w:t> </w:t>
      </w:r>
      <w:r>
        <w:rPr/>
        <w:t>interpretación de los derechos fundamentales y garantías reconocidas en la Constitución</w:t>
      </w:r>
      <w:r>
        <w:rPr>
          <w:spacing w:val="1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10.2</w:t>
      </w:r>
      <w:r>
        <w:rPr>
          <w:spacing w:val="-2"/>
        </w:rPr>
        <w:t> </w:t>
      </w:r>
      <w:r>
        <w:rPr/>
        <w:t>CE).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25/2014,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Tratados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Internacionales,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duda</w:t>
      </w:r>
      <w:r>
        <w:rPr>
          <w:spacing w:val="-6"/>
        </w:rPr>
        <w:t> </w:t>
      </w:r>
      <w:r>
        <w:rPr/>
        <w:t>interpretativa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58"/>
        </w:rPr>
        <w:t> </w:t>
      </w:r>
      <w:r>
        <w:rPr/>
        <w:t>norma</w:t>
      </w:r>
      <w:r>
        <w:rPr>
          <w:spacing w:val="-1"/>
        </w:rPr>
        <w:t> </w:t>
      </w:r>
      <w:r>
        <w:rPr/>
        <w:t>de derecho interno,</w:t>
      </w:r>
      <w:r>
        <w:rPr>
          <w:spacing w:val="-1"/>
        </w:rPr>
        <w:t> </w:t>
      </w:r>
      <w:r>
        <w:rPr/>
        <w:t>prevalece el 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>
          <w:spacing w:val="-1"/>
        </w:rPr>
        <w:t>11;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virtud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/>
        <w:t>Protocolo</w:t>
      </w:r>
      <w:r>
        <w:rPr>
          <w:spacing w:val="-16"/>
        </w:rPr>
        <w:t> </w:t>
      </w:r>
      <w:r>
        <w:rPr/>
        <w:t>Facultativo,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países</w:t>
      </w:r>
      <w:r>
        <w:rPr>
          <w:spacing w:val="-15"/>
        </w:rPr>
        <w:t> </w:t>
      </w:r>
      <w:r>
        <w:rPr/>
        <w:t>adheridos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someten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decisión</w:t>
      </w:r>
      <w:r>
        <w:rPr>
          <w:spacing w:val="-59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spacing w:after="0" w:line="276" w:lineRule="auto"/>
        <w:jc w:val="both"/>
        <w:sectPr>
          <w:pgSz w:w="11910" w:h="16840"/>
          <w:pgMar w:header="773" w:footer="0" w:top="202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 w:before="93"/>
        <w:ind w:left="120" w:right="114"/>
        <w:jc w:val="both"/>
      </w:pPr>
      <w:r>
        <w:rPr>
          <w:rFonts w:ascii="Arial" w:hAnsi="Arial"/>
          <w:b/>
        </w:rPr>
        <w:t>Décimo.- </w:t>
      </w:r>
      <w:r>
        <w:rPr/>
        <w:t>El Dictamen del Comité DESC de Naciones Unidas, de fecha 20 de junio de 2017,</w:t>
      </w:r>
      <w:r>
        <w:rPr>
          <w:spacing w:val="-59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5/2015,</w:t>
      </w:r>
      <w:r>
        <w:rPr>
          <w:spacing w:val="-5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condena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España,</w:t>
      </w:r>
      <w:r>
        <w:rPr>
          <w:spacing w:val="-59"/>
        </w:rPr>
        <w:t> </w:t>
      </w:r>
      <w:r>
        <w:rPr/>
        <w:t>por no impedir un desahucio sin alternativa habitacional, dictamen vinculante que obliga a la</w:t>
      </w:r>
      <w:r>
        <w:rPr>
          <w:spacing w:val="-59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 lanzamiento.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La</w:t>
      </w:r>
      <w:r>
        <w:rPr>
          <w:spacing w:val="-13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esencial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plantea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desalojo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alternativa</w:t>
      </w:r>
      <w:r>
        <w:rPr>
          <w:spacing w:val="-13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violación del derecho</w:t>
      </w:r>
      <w:r>
        <w:rPr>
          <w:spacing w:val="-1"/>
        </w:rPr>
        <w:t> </w:t>
      </w:r>
      <w:r>
        <w:rPr/>
        <w:t>a una vivienda</w:t>
      </w:r>
      <w:r>
        <w:rPr>
          <w:spacing w:val="-1"/>
        </w:rPr>
        <w:t> </w:t>
      </w:r>
      <w:r>
        <w:rPr/>
        <w:t>adecuada.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20" w:right="11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Dictamen del Comité DESC resuelve este asunto en el siguiente sentido: </w:t>
      </w:r>
      <w:r>
        <w:rPr>
          <w:rFonts w:ascii="Arial" w:hAnsi="Arial"/>
          <w:i/>
          <w:sz w:val="22"/>
        </w:rPr>
        <w:t>“El 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humano a una vivienda adecuada es un derecho fundamental que constituye la base para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disfrute de todos los derecho económicos, sociales y culturales (Observación núm. 4) y 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vinculado en su integridad a otros derechos humanos, incluyendo los del Pacto Internacional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de Derechos Civiles y Políticos. El derecho a la vivienda se debe garantizar a todos, sean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cuales fueren sus ingresos o su acceso a recursos económicos, y los Estados partes 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tomar todas las medidas que sean necesarias para lograr la plena realización de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hasta el máximo de sus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recursos disponibles.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Todas las personas deben gozar de cierto grado de seguridad de tenencia que les garantice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protección legal contra el desahucio, el hostigamiento u otras amenazas. Esta 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aplica también a las personas que viven en viviendas alquiladas, ya sean públicas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privadas.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desalojos forzados son “prima facie” incompatibles con los requisitos del Pacto, y solo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justificarse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pertinentes al derecho internacional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4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 puede haber un derecho sin un recurso efectivo y, por tanto, los Estados partes deben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garantizar que las personas cuyo derecho a la vivienda adecuada pudiera ser afectado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dispongan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un recurso judicial efectivo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y apropiado (...)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1"/>
        <w:ind w:left="120" w:right="114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Estados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solo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obligación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respetar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Pacto,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deben abstenerse de infringirlos, sino que también tienen la obligación de protegerlos. Si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 parte no toma las medidas adecuadas de protección de un derecho del Pacto,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compromete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su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responsabilidad,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dio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origen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afectación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impulsada por un individuo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 una entidad privada (…).</w:t>
      </w:r>
      <w:r>
        <w:rPr>
          <w:sz w:val="22"/>
        </w:rPr>
        <w:t>”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En</w:t>
      </w:r>
      <w:r>
        <w:rPr>
          <w:spacing w:val="-6"/>
        </w:rPr>
        <w:t> </w:t>
      </w:r>
      <w:r>
        <w:rPr/>
        <w:t>definitiva,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reciente</w:t>
      </w:r>
      <w:r>
        <w:rPr>
          <w:spacing w:val="-5"/>
        </w:rPr>
        <w:t> </w:t>
      </w:r>
      <w:r>
        <w:rPr/>
        <w:t>Dictamen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debería</w:t>
      </w:r>
      <w:r>
        <w:rPr>
          <w:spacing w:val="-5"/>
        </w:rPr>
        <w:t> </w:t>
      </w:r>
      <w:r>
        <w:rPr/>
        <w:t>ejecutar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desahucio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afectados se quedan sin techo, y menos aun cuando la Ley 24/2015, de 29 de julio, impone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hacer</w:t>
      </w:r>
      <w:r>
        <w:rPr>
          <w:spacing w:val="-9"/>
        </w:rPr>
        <w:t> </w:t>
      </w:r>
      <w:r>
        <w:rPr/>
        <w:t>oferta</w:t>
      </w:r>
      <w:r>
        <w:rPr>
          <w:spacing w:val="-59"/>
        </w:rPr>
        <w:t> </w:t>
      </w:r>
      <w:r>
        <w:rPr/>
        <w:t>de alquiler social al demandado como medida para garantizar el Derecho a la vivienda de</w:t>
      </w:r>
      <w:r>
        <w:rPr>
          <w:spacing w:val="1"/>
        </w:rPr>
        <w:t> </w:t>
      </w:r>
      <w:r>
        <w:rPr/>
        <w:t>personas en situación de vulnerabilidad, en congruencia con la normativa internacional y la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2"/>
        <w:jc w:val="both"/>
      </w:pPr>
      <w:r>
        <w:rPr>
          <w:rFonts w:ascii="Arial" w:hAnsi="Arial"/>
          <w:b/>
        </w:rPr>
        <w:t>Undécimo.- </w:t>
      </w:r>
      <w:r>
        <w:rPr/>
        <w:t>En el mismo sentido, se ha pronunciado el Tribunal Supremo en sentencia de</w:t>
      </w:r>
      <w:r>
        <w:rPr>
          <w:spacing w:val="1"/>
        </w:rPr>
        <w:t> </w:t>
      </w:r>
      <w:r>
        <w:rPr/>
        <w:t>fecha</w:t>
      </w:r>
      <w:r>
        <w:rPr>
          <w:spacing w:val="15"/>
        </w:rPr>
        <w:t> </w:t>
      </w:r>
      <w:r>
        <w:rPr/>
        <w:t>23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2017</w:t>
      </w:r>
      <w:r>
        <w:rPr>
          <w:spacing w:val="16"/>
        </w:rPr>
        <w:t> </w:t>
      </w:r>
      <w:r>
        <w:rPr/>
        <w:t>sobre</w:t>
      </w:r>
      <w:r>
        <w:rPr>
          <w:spacing w:val="16"/>
        </w:rPr>
        <w:t> </w:t>
      </w:r>
      <w:r>
        <w:rPr/>
        <w:t>entrada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domicilio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"juicio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proporcionalidad",</w:t>
      </w:r>
    </w:p>
    <w:p>
      <w:pPr>
        <w:spacing w:after="0" w:line="276" w:lineRule="auto"/>
        <w:jc w:val="both"/>
        <w:sectPr>
          <w:pgSz w:w="11910" w:h="16840"/>
          <w:pgMar w:header="773" w:footer="0" w:top="202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 w:before="93"/>
        <w:ind w:left="120" w:right="115"/>
        <w:jc w:val="both"/>
      </w:pPr>
      <w:r>
        <w:rPr/>
        <w:t>recogiendo la doctrina constitucional y del Tribunal Europeo de Derechos Humanos,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Humanos: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20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"Procede, asimismo, poner de relieve que, conforme a la consolidada doctrina del 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expuesta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50/1995,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23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febrero,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69/1999,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188/2013, de 4 de noviembre, la resolución judicial por la que se autoriza la entrada en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debidamente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motivada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consecuentemente,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inviolabilidad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comprobarse que se ha autorizado la entrada tras efectuar una ponderación de los distintos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 e intereses que pueden verse afectados y adoptando las cautelas precisas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la limitación del derecho fundamental que la misma implica se efectúe del modo 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restrictivo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posible.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19" w:right="1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debe velar por la proporcionalidad de la medida interesada, de modo tal que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absolutamente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indispensable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administrativo. Pues será en este juicio de proporcionalidad ‒al que expresamente remiten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nuestras sentencias 50/1995 y 69/1999, como canon de enjuiciamiento de la licitud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judicial de entrada en el domicilio‒ en el de haberse respetado, no se producirá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vulneración del derecho fundamental."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ind w:left="119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acaba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exponer,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/>
          <w:b/>
          <w:spacing w:val="-1"/>
        </w:rPr>
        <w:t>AL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  <w:spacing w:val="-1"/>
        </w:rPr>
        <w:t>JUZGADO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SOLICITO</w:t>
      </w:r>
      <w:r>
        <w:rPr>
          <w:rFonts w:ascii="Arial"/>
          <w:b/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presentado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hechas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contenidas,</w:t>
      </w:r>
      <w:r>
        <w:rPr>
          <w:spacing w:val="-2"/>
        </w:rPr>
        <w:t> </w:t>
      </w:r>
      <w:r>
        <w:rPr/>
        <w:t>lo admita 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/>
        <w:t>1.- Proceda al preceptivo juicio de proporcionalidad sobre las circunstancias que concurren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 w:hanging="1"/>
        <w:jc w:val="both"/>
      </w:pPr>
      <w:r>
        <w:rPr/>
        <w:t>2.- </w:t>
      </w:r>
      <w:r>
        <w:rPr>
          <w:u w:val="single"/>
        </w:rPr>
        <w:t>Acuerde la suspensión inmediata del procedimiento</w:t>
      </w:r>
      <w:r>
        <w:rPr/>
        <w:t> en curso hasta que la actora haga la</w:t>
      </w:r>
      <w:r>
        <w:rPr>
          <w:spacing w:val="-59"/>
        </w:rPr>
        <w:t> </w:t>
      </w:r>
      <w:r>
        <w:rPr/>
        <w:t>imperativa oferta de alquiler social en los términos que establece la Ley 24/2015, de 29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1"/>
        <w:jc w:val="both"/>
      </w:pPr>
      <w:r>
        <w:rPr>
          <w:rFonts w:ascii="Arial" w:hAnsi="Arial"/>
          <w:b/>
        </w:rPr>
        <w:t>OTROSÍ DIGO: </w:t>
      </w:r>
      <w:r>
        <w:rPr/>
        <w:t>Que en el supuesto de que se considere que este escrito se debe presentar</w:t>
      </w:r>
      <w:r>
        <w:rPr>
          <w:spacing w:val="-59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procurador,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efectos de solicitud de Justicia Gratuita o presentación por letrado de oficio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 represente.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3300" w:val="left" w:leader="none"/>
          <w:tab w:pos="3910" w:val="left" w:leader="none"/>
          <w:tab w:pos="5989" w:val="left" w:leader="none"/>
        </w:tabs>
        <w:spacing w:before="92"/>
        <w:ind w:left="119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20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947927</wp:posOffset>
          </wp:positionH>
          <wp:positionV relativeFrom="page">
            <wp:posOffset>490599</wp:posOffset>
          </wp:positionV>
          <wp:extent cx="792480" cy="795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5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000" w:right="2997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para la suspensión del lanzamiento por falta de oferta de alquiler social en caso de impago del alqui</dc:title>
  <dcterms:created xsi:type="dcterms:W3CDTF">2022-03-22T22:55:14Z</dcterms:created>
  <dcterms:modified xsi:type="dcterms:W3CDTF">2022-03-22T22:55:14Z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