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360" w:lineRule="auto" w:before="93"/>
        <w:ind w:left="120" w:right="226"/>
      </w:pPr>
      <w:r>
        <w:rPr>
          <w:u w:val="single"/>
        </w:rPr>
        <w:t>Recurso para la suspensión de lanzamiento por falta de oferta de alquiler social en caso de</w:t>
      </w:r>
      <w:r>
        <w:rPr>
          <w:spacing w:val="-59"/>
        </w:rPr>
        <w:t> </w:t>
      </w:r>
      <w:r>
        <w:rPr>
          <w:u w:val="single"/>
        </w:rPr>
        <w:t>renovación</w:t>
      </w:r>
      <w:r>
        <w:rPr>
          <w:spacing w:val="-2"/>
          <w:u w:val="single"/>
        </w:rPr>
        <w:t> </w:t>
      </w:r>
      <w:r>
        <w:rPr>
          <w:u w:val="single"/>
        </w:rPr>
        <w:t>de alquiler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tabs>
          <w:tab w:pos="4362" w:val="left" w:leader="none"/>
          <w:tab w:pos="6332" w:val="left" w:leader="none"/>
        </w:tabs>
        <w:spacing w:before="93"/>
        <w:rPr>
          <w:rFonts w:ascii="Times New Roman" w:hAnsi="Times New Roman"/>
          <w:b w:val="0"/>
        </w:rPr>
      </w:pPr>
      <w:r>
        <w:rPr/>
        <w:t>Juzgado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núm.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b w:val="0"/>
          <w:w w:val="99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93"/>
        <w:ind w:left="120"/>
      </w:pPr>
      <w:r>
        <w:rPr/>
        <w:t>Juicio</w:t>
      </w:r>
      <w:r>
        <w:rPr>
          <w:spacing w:val="-2"/>
        </w:rPr>
        <w:t> </w:t>
      </w:r>
      <w:r>
        <w:rPr/>
        <w:t>Núm.</w:t>
      </w:r>
    </w:p>
    <w:p>
      <w:pPr>
        <w:pStyle w:val="BodyText"/>
        <w:spacing w:before="11"/>
        <w:rPr>
          <w:sz w:val="23"/>
        </w:rPr>
      </w:pPr>
    </w:p>
    <w:p>
      <w:pPr>
        <w:pStyle w:val="Title"/>
      </w:pPr>
      <w:r>
        <w:rPr/>
        <w:t>AL</w:t>
      </w:r>
      <w:r>
        <w:rPr>
          <w:spacing w:val="-2"/>
        </w:rPr>
        <w:t> </w:t>
      </w:r>
      <w:r>
        <w:rPr/>
        <w:t>JUZGADO</w: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tabs>
          <w:tab w:pos="3666" w:val="left" w:leader="none"/>
          <w:tab w:pos="6073" w:val="left" w:leader="none"/>
          <w:tab w:pos="9087" w:val="left" w:leader="none"/>
        </w:tabs>
        <w:spacing w:line="360" w:lineRule="auto" w:before="93"/>
        <w:ind w:left="119" w:right="112"/>
        <w:jc w:val="both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DNI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nombre</w:t>
      </w:r>
      <w:r>
        <w:rPr>
          <w:spacing w:val="27"/>
        </w:rPr>
        <w:t> </w:t>
      </w:r>
      <w:r>
        <w:rPr/>
        <w:t>propio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derecho,</w:t>
      </w:r>
      <w:r>
        <w:rPr>
          <w:spacing w:val="-59"/>
        </w:rPr>
        <w:t> </w:t>
      </w:r>
      <w:r>
        <w:rPr/>
        <w:t>con</w:t>
      </w:r>
      <w:r>
        <w:rPr>
          <w:spacing w:val="29"/>
        </w:rPr>
        <w:t> </w:t>
      </w:r>
      <w:r>
        <w:rPr/>
        <w:t>domicilio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efectos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notificaciones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calle</w:t>
      </w:r>
      <w:r>
        <w:rPr>
          <w:rFonts w:ascii="Times New Roman"/>
          <w:u w:val="single"/>
        </w:rPr>
        <w:tab/>
        <w:tab/>
      </w:r>
      <w:r>
        <w:rPr/>
        <w:t>,</w:t>
      </w:r>
    </w:p>
    <w:p>
      <w:pPr>
        <w:pStyle w:val="BodyText"/>
        <w:tabs>
          <w:tab w:pos="1503" w:val="left" w:leader="none"/>
          <w:tab w:pos="5209" w:val="left" w:leader="none"/>
        </w:tabs>
        <w:spacing w:line="360" w:lineRule="auto"/>
        <w:ind w:left="119" w:right="112"/>
        <w:rPr>
          <w:rFonts w:ascii="Arial"/>
          <w:b/>
        </w:rPr>
      </w:pPr>
      <w:r>
        <w:rPr/>
        <w:t>C.P.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7"/>
        </w:rPr>
        <w:t> </w:t>
      </w:r>
      <w:r>
        <w:rPr/>
        <w:t>ante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Juzgado</w:t>
      </w:r>
      <w:r>
        <w:rPr>
          <w:spacing w:val="38"/>
        </w:rPr>
        <w:t> </w:t>
      </w:r>
      <w:r>
        <w:rPr/>
        <w:t>comparezco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como</w:t>
      </w:r>
      <w:r>
        <w:rPr>
          <w:spacing w:val="-58"/>
        </w:rPr>
        <w:t> </w:t>
      </w:r>
      <w:r>
        <w:rPr/>
        <w:t>mejor</w:t>
      </w:r>
      <w:r>
        <w:rPr>
          <w:spacing w:val="-1"/>
        </w:rPr>
        <w:t> </w:t>
      </w:r>
      <w:r>
        <w:rPr/>
        <w:t>proceda en Derecho,</w:t>
      </w:r>
      <w:r>
        <w:rPr>
          <w:spacing w:val="1"/>
        </w:rPr>
        <w:t> </w:t>
      </w:r>
      <w:r>
        <w:rPr>
          <w:rFonts w:ascii="Arial"/>
          <w:b/>
        </w:rPr>
        <w:t>DIGO: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119" w:right="112"/>
        <w:jc w:val="both"/>
      </w:pPr>
      <w:r>
        <w:rPr/>
        <w:t>Que, en fecha 29 de julio de 2015, el Parlament de Catalunya aprobó la Ley 24/2015, de</w:t>
      </w:r>
      <w:r>
        <w:rPr>
          <w:spacing w:val="1"/>
        </w:rPr>
        <w:t> </w:t>
      </w:r>
      <w:r>
        <w:rPr/>
        <w:t>medidas urgentes para afrontar la emergencia en el ámbito de la vivienda y la pobreza</w:t>
      </w:r>
      <w:r>
        <w:rPr>
          <w:spacing w:val="1"/>
        </w:rPr>
        <w:t> </w:t>
      </w:r>
      <w:r>
        <w:rPr/>
        <w:t>energética,</w:t>
      </w:r>
      <w:r>
        <w:rPr>
          <w:spacing w:val="-7"/>
        </w:rPr>
        <w:t> </w:t>
      </w:r>
      <w:r>
        <w:rPr/>
        <w:t>publicada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5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Generalitat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Catalunya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2015. Y actualmente se encuentra en vigor después del desistimiento parcial del recurso de</w:t>
      </w:r>
      <w:r>
        <w:rPr>
          <w:spacing w:val="1"/>
        </w:rPr>
        <w:t> </w:t>
      </w:r>
      <w:r>
        <w:rPr/>
        <w:t>inconstitucionalidad</w:t>
      </w:r>
      <w:r>
        <w:rPr>
          <w:spacing w:val="-12"/>
        </w:rPr>
        <w:t> </w:t>
      </w:r>
      <w:r>
        <w:rPr/>
        <w:t>núm.</w:t>
      </w:r>
      <w:r>
        <w:rPr>
          <w:spacing w:val="-12"/>
        </w:rPr>
        <w:t> </w:t>
      </w:r>
      <w:r>
        <w:rPr/>
        <w:t>2501-2016</w:t>
      </w:r>
      <w:r>
        <w:rPr>
          <w:spacing w:val="-12"/>
        </w:rPr>
        <w:t> </w:t>
      </w:r>
      <w:r>
        <w:rPr/>
        <w:t>acordado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Consejo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ministros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2018 y su publicación en el BOE.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19" w:right="114"/>
        <w:jc w:val="both"/>
      </w:pPr>
      <w:r>
        <w:rPr/>
        <w:t>Que, en fecha 8 de marzo de 2022, el Parlament de Catalunya aprobó la Ley 1/2022, del 3</w:t>
      </w:r>
      <w:r>
        <w:rPr>
          <w:spacing w:val="1"/>
        </w:rPr>
        <w:t> </w:t>
      </w:r>
      <w:r>
        <w:rPr/>
        <w:t>de marzo de 2022, de Ampliación de las medidas urgentes para afrontar la emergencia</w:t>
      </w:r>
      <w:r>
        <w:rPr>
          <w:spacing w:val="1"/>
        </w:rPr>
        <w:t> </w:t>
      </w:r>
      <w:r>
        <w:rPr/>
        <w:t>habitacional</w:t>
      </w:r>
      <w:r>
        <w:rPr>
          <w:spacing w:val="-1"/>
        </w:rPr>
        <w:t> </w:t>
      </w:r>
      <w:r>
        <w:rPr/>
        <w:t>que modifica la Ley</w:t>
      </w:r>
      <w:r>
        <w:rPr>
          <w:spacing w:val="-1"/>
        </w:rPr>
        <w:t> </w:t>
      </w:r>
      <w:r>
        <w:rPr/>
        <w:t>24/2015, del 29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0"/>
        <w:ind w:left="119" w:right="113" w:firstLine="0"/>
        <w:jc w:val="both"/>
        <w:rPr>
          <w:sz w:val="22"/>
        </w:rPr>
      </w:pPr>
      <w:r>
        <w:rPr>
          <w:sz w:val="22"/>
        </w:rPr>
        <w:t>Que mediante el presente escrito </w:t>
      </w:r>
      <w:r>
        <w:rPr>
          <w:rFonts w:ascii="Arial" w:hAnsi="Arial"/>
          <w:b/>
          <w:sz w:val="22"/>
        </w:rPr>
        <w:t>interesamos la suspensión inmediata de las presentes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actuaciones,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en base a</w:t>
      </w:r>
      <w:r>
        <w:rPr>
          <w:spacing w:val="-1"/>
          <w:sz w:val="22"/>
        </w:rPr>
        <w:t> </w:t>
      </w:r>
      <w:r>
        <w:rPr>
          <w:sz w:val="22"/>
        </w:rPr>
        <w:t>los siguientes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  <w:ind w:left="2998" w:right="2996"/>
        <w:jc w:val="center"/>
      </w:pPr>
      <w:r>
        <w:rPr/>
        <w:t>HECHOS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Situación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emergencia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habitacional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2248" w:val="left" w:leader="none"/>
        </w:tabs>
        <w:ind w:left="120"/>
        <w:jc w:val="both"/>
      </w:pPr>
      <w:r>
        <w:rPr/>
        <w:t>Desde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año</w:t>
      </w:r>
      <w:r>
        <w:rPr>
          <w:rFonts w:ascii="Times New Roman" w:hAnsi="Times New Roman"/>
          <w:u w:val="single"/>
        </w:rPr>
        <w:tab/>
      </w:r>
      <w:r>
        <w:rPr/>
        <w:t>nuestra</w:t>
      </w:r>
      <w:r>
        <w:rPr>
          <w:spacing w:val="1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habitual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encuentra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piso</w:t>
      </w:r>
      <w:r>
        <w:rPr>
          <w:u w:val="single"/>
        </w:rPr>
        <w:t>        </w:t>
      </w:r>
      <w:r>
        <w:rPr>
          <w:spacing w:val="5"/>
          <w:u w:val="single"/>
        </w:rPr>
        <w:t> </w:t>
      </w:r>
      <w:r>
        <w:rPr/>
        <w:t>_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calle</w:t>
      </w:r>
    </w:p>
    <w:p>
      <w:pPr>
        <w:pStyle w:val="BodyText"/>
        <w:tabs>
          <w:tab w:pos="4645" w:val="left" w:leader="none"/>
          <w:tab w:pos="9051" w:val="left" w:leader="none"/>
        </w:tabs>
        <w:spacing w:before="126"/>
        <w:ind w:left="120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núm.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, 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73" w:top="2000" w:bottom="280" w:left="1320" w:right="1320"/>
          <w:pgNumType w:start="1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0" w:lineRule="auto" w:before="93"/>
        <w:ind w:left="120" w:right="112"/>
        <w:jc w:val="both"/>
      </w:pPr>
      <w:r>
        <w:rPr/>
        <w:t>Los ingresos familiares se han visto gravemente afectados debido a la prolongada crisis</w:t>
      </w:r>
      <w:r>
        <w:rPr>
          <w:spacing w:val="1"/>
        </w:rPr>
        <w:t> </w:t>
      </w:r>
      <w:r>
        <w:rPr/>
        <w:t>económica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vive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país,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</w:t>
      </w:r>
      <w:r>
        <w:rPr>
          <w:spacing w:val="-2"/>
        </w:rPr>
        <w:t> </w:t>
      </w:r>
      <w:r>
        <w:rPr/>
        <w:t>imposibilitado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muchas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mercado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vivienda,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elevados</w:t>
      </w:r>
      <w:r>
        <w:rPr>
          <w:spacing w:val="-2"/>
        </w:rPr>
        <w:t> </w:t>
      </w:r>
      <w:r>
        <w:rPr/>
        <w:t>precios,</w:t>
      </w:r>
      <w:r>
        <w:rPr>
          <w:spacing w:val="-2"/>
        </w:rPr>
        <w:t> </w:t>
      </w:r>
      <w:r>
        <w:rPr/>
        <w:t>excluye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grandes</w:t>
      </w:r>
      <w:r>
        <w:rPr>
          <w:spacing w:val="-2"/>
        </w:rPr>
        <w:t> </w:t>
      </w:r>
      <w:r>
        <w:rPr/>
        <w:t>capas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opción una vez finaliza el plazo contractual y la Propiedad decide unilateralmente no renovar</w:t>
      </w:r>
      <w:r>
        <w:rPr>
          <w:spacing w:val="-60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o hacerlo a una cuota mensual</w:t>
      </w:r>
      <w:r>
        <w:rPr>
          <w:spacing w:val="-1"/>
        </w:rPr>
        <w:t> </w:t>
      </w:r>
      <w:r>
        <w:rPr/>
        <w:t>inasumible.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011" w:val="left" w:leader="none"/>
        </w:tabs>
        <w:spacing w:line="357" w:lineRule="auto"/>
        <w:ind w:left="120" w:right="112"/>
        <w:jc w:val="both"/>
      </w:pPr>
      <w:r>
        <w:rPr/>
        <w:t>En</w:t>
      </w:r>
      <w:r>
        <w:rPr>
          <w:spacing w:val="12"/>
        </w:rPr>
        <w:t> </w:t>
      </w:r>
      <w:r>
        <w:rPr/>
        <w:t>fecha</w:t>
      </w:r>
      <w:r>
        <w:rPr>
          <w:rFonts w:ascii="Times New Roman" w:hAnsi="Times New Roman"/>
          <w:u w:val="single"/>
        </w:rPr>
        <w:tab/>
      </w:r>
      <w:r>
        <w:rPr/>
        <w:t>se</w:t>
      </w:r>
      <w:r>
        <w:rPr>
          <w:spacing w:val="12"/>
        </w:rPr>
        <w:t> </w:t>
      </w:r>
      <w:r>
        <w:rPr/>
        <w:t>formalizó</w:t>
      </w:r>
      <w:r>
        <w:rPr>
          <w:spacing w:val="12"/>
        </w:rPr>
        <w:t> </w:t>
      </w:r>
      <w:r>
        <w:rPr/>
        <w:t>contrato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alquiler</w:t>
      </w:r>
      <w:r>
        <w:rPr>
          <w:spacing w:val="12"/>
        </w:rPr>
        <w:t> </w:t>
      </w:r>
      <w:r>
        <w:rPr/>
        <w:t>social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parte</w:t>
      </w:r>
      <w:r>
        <w:rPr>
          <w:spacing w:val="-58"/>
        </w:rPr>
        <w:t> </w:t>
      </w:r>
      <w:r>
        <w:rPr/>
        <w:t>demandante,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hoy ha</w:t>
      </w:r>
      <w:r>
        <w:rPr>
          <w:spacing w:val="-2"/>
        </w:rPr>
        <w:t> </w:t>
      </w:r>
      <w:r>
        <w:rPr/>
        <w:t>llegado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4058" w:val="left" w:leader="none"/>
          <w:tab w:pos="6874" w:val="left" w:leader="none"/>
        </w:tabs>
        <w:spacing w:line="360" w:lineRule="auto"/>
        <w:ind w:left="120" w:right="112"/>
        <w:jc w:val="both"/>
      </w:pPr>
      <w:r>
        <w:rPr/>
        <w:t>En</w:t>
      </w:r>
      <w:r>
        <w:rPr>
          <w:spacing w:val="36"/>
        </w:rPr>
        <w:t> </w:t>
      </w:r>
      <w:r>
        <w:rPr/>
        <w:t>fecha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me</w:t>
      </w:r>
      <w:r>
        <w:rPr>
          <w:spacing w:val="36"/>
        </w:rPr>
        <w:t> </w:t>
      </w:r>
      <w:r>
        <w:rPr/>
        <w:t>fue</w:t>
      </w:r>
      <w:r>
        <w:rPr>
          <w:spacing w:val="35"/>
        </w:rPr>
        <w:t> </w:t>
      </w:r>
      <w:r>
        <w:rPr/>
        <w:t>notificada</w:t>
      </w:r>
      <w:r>
        <w:rPr>
          <w:spacing w:val="35"/>
        </w:rPr>
        <w:t> </w:t>
      </w:r>
      <w:r>
        <w:rPr/>
        <w:t>demanda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procedimiento</w:t>
      </w:r>
      <w:r>
        <w:rPr>
          <w:spacing w:val="35"/>
        </w:rPr>
        <w:t> </w:t>
      </w:r>
      <w:r>
        <w:rPr/>
        <w:t>de</w:t>
      </w:r>
      <w:r>
        <w:rPr>
          <w:spacing w:val="-58"/>
        </w:rPr>
        <w:t> </w:t>
      </w:r>
      <w:r>
        <w:rPr/>
        <w:t>desahucio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expiración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plazo</w:t>
      </w:r>
      <w:r>
        <w:rPr>
          <w:spacing w:val="36"/>
        </w:rPr>
        <w:t> </w:t>
      </w:r>
      <w:r>
        <w:rPr/>
        <w:t>contractual</w:t>
      </w:r>
      <w:r>
        <w:rPr>
          <w:spacing w:val="36"/>
        </w:rPr>
        <w:t> </w:t>
      </w:r>
      <w:r>
        <w:rPr/>
        <w:t>núm.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instada</w:t>
      </w:r>
      <w:r>
        <w:rPr>
          <w:spacing w:val="38"/>
        </w:rPr>
        <w:t> </w:t>
      </w:r>
      <w:r>
        <w:rPr/>
        <w:t>por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actora</w:t>
      </w:r>
    </w:p>
    <w:p>
      <w:pPr>
        <w:pStyle w:val="BodyText"/>
        <w:tabs>
          <w:tab w:pos="4032" w:val="left" w:leader="none"/>
          <w:tab w:pos="7298" w:val="left" w:leader="none"/>
        </w:tabs>
        <w:spacing w:line="360" w:lineRule="auto"/>
        <w:ind w:left="120" w:right="112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. Como consecuencia de este procedimiento me fue</w:t>
      </w:r>
      <w:r>
        <w:rPr>
          <w:spacing w:val="-59"/>
        </w:rPr>
        <w:t> </w:t>
      </w:r>
      <w:r>
        <w:rPr/>
        <w:t>notificada</w:t>
      </w:r>
      <w:r>
        <w:rPr>
          <w:spacing w:val="-1"/>
        </w:rPr>
        <w:t> </w:t>
      </w:r>
      <w:r>
        <w:rPr/>
        <w:t>diligencia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</w:t>
      </w:r>
      <w:r>
        <w:rPr>
          <w:u w:val="single"/>
        </w:rPr>
        <w:t>anzamiento</w:t>
      </w:r>
      <w:r>
        <w:rPr>
          <w:spacing w:val="-1"/>
          <w:u w:val="single"/>
        </w:rPr>
        <w:t> </w:t>
      </w:r>
      <w:r>
        <w:rPr>
          <w:u w:val="single"/>
        </w:rPr>
        <w:t>señalado</w:t>
      </w:r>
      <w:r>
        <w:rPr/>
        <w:t>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u w:val="single"/>
        </w:rPr>
        <w:t>        </w:t>
      </w:r>
      <w:r>
        <w:rPr>
          <w:spacing w:val="54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93"/>
      </w:pPr>
      <w:r>
        <w:rPr/>
        <w:t>Segundo.-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3"/>
        </w:rPr>
        <w:t> </w:t>
      </w:r>
      <w:r>
        <w:rPr/>
        <w:t>familiar</w:t>
      </w: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BodyText"/>
        <w:ind w:left="120"/>
      </w:pP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0"/>
      </w:pP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mensuales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mantenimiento: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60"/>
        <w:ind w:left="120" w:right="112"/>
        <w:jc w:val="both"/>
      </w:pPr>
      <w:r>
        <w:rPr/>
        <w:t>Debido a la situación de vulnerabilidad acuden a Servicios Sociales, quienes han emitido</w:t>
      </w:r>
      <w:r>
        <w:rPr>
          <w:spacing w:val="1"/>
        </w:rPr>
        <w:t> </w:t>
      </w:r>
      <w:r>
        <w:rPr/>
        <w:t>Informe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riesgo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exclusión</w:t>
      </w:r>
      <w:r>
        <w:rPr>
          <w:spacing w:val="-9"/>
        </w:rPr>
        <w:t> </w:t>
      </w:r>
      <w:r>
        <w:rPr/>
        <w:t>residencial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10</w:t>
      </w:r>
      <w:r>
        <w:rPr>
          <w:spacing w:val="-1"/>
        </w:rPr>
        <w:t> </w:t>
      </w:r>
      <w:r>
        <w:rPr/>
        <w:t>de la Ley 24/2015 (documento adjunto).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jc w:val="both"/>
      </w:pPr>
      <w:r>
        <w:rPr/>
        <w:t>Tercero.-</w:t>
      </w:r>
      <w:r>
        <w:rPr>
          <w:spacing w:val="-2"/>
        </w:rPr>
        <w:t> </w:t>
      </w:r>
      <w:r>
        <w:rPr/>
        <w:t>Dificultad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</w:t>
      </w: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Con una tendencia creciente de los precios de los inmuebles, las condiciones del mercado</w:t>
      </w:r>
      <w:r>
        <w:rPr>
          <w:spacing w:val="1"/>
        </w:rPr>
        <w:t> </w:t>
      </w:r>
      <w:r>
        <w:rPr/>
        <w:t>inmobiliario</w:t>
      </w:r>
      <w:r>
        <w:rPr>
          <w:spacing w:val="-4"/>
        </w:rPr>
        <w:t> </w:t>
      </w:r>
      <w:r>
        <w:rPr/>
        <w:t>impiden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vivienda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vulnerabilidad.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este sentido, el precio del alquiler en Catalunya ha aumentado un 4,4% de media en 2019,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Vivienda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Generalitat</w:t>
      </w:r>
      <w:r>
        <w:rPr>
          <w:spacing w:val="-11"/>
        </w:rPr>
        <w:t> </w:t>
      </w:r>
      <w:r>
        <w:rPr/>
        <w:t>(a</w:t>
      </w:r>
      <w:r>
        <w:rPr>
          <w:spacing w:val="-11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fianzas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alquiler depositadas</w:t>
      </w:r>
      <w:r>
        <w:rPr>
          <w:spacing w:val="-1"/>
        </w:rPr>
        <w:t> </w:t>
      </w:r>
      <w:r>
        <w:rPr/>
        <w:t>en el INCASÒL).</w:t>
      </w:r>
    </w:p>
    <w:p>
      <w:pPr>
        <w:spacing w:after="0" w:line="360" w:lineRule="auto"/>
        <w:jc w:val="both"/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0" w:lineRule="auto" w:before="93"/>
        <w:ind w:left="120" w:right="112"/>
        <w:jc w:val="both"/>
      </w:pPr>
      <w:r>
        <w:rPr/>
        <w:t>Sin</w:t>
      </w:r>
      <w:r>
        <w:rPr>
          <w:spacing w:val="-3"/>
        </w:rPr>
        <w:t> </w:t>
      </w:r>
      <w:r>
        <w:rPr/>
        <w:t>duda,</w:t>
      </w:r>
      <w:r>
        <w:rPr>
          <w:spacing w:val="-2"/>
        </w:rPr>
        <w:t> </w:t>
      </w:r>
      <w:r>
        <w:rPr/>
        <w:t>Catalunya</w:t>
      </w:r>
      <w:r>
        <w:rPr>
          <w:spacing w:val="-3"/>
        </w:rPr>
        <w:t> </w:t>
      </w:r>
      <w:r>
        <w:rPr/>
        <w:t>arrastra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histórica</w:t>
      </w:r>
      <w:r>
        <w:rPr>
          <w:spacing w:val="-2"/>
        </w:rPr>
        <w:t> </w:t>
      </w:r>
      <w:r>
        <w:rPr/>
        <w:t>falta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vivienda,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traduce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un escaso parque público de vivienda, que no llega al 2% del parque de acuerdo con el Plan</w:t>
      </w:r>
      <w:r>
        <w:rPr>
          <w:spacing w:val="-59"/>
        </w:rPr>
        <w:t> </w:t>
      </w:r>
      <w:r>
        <w:rPr/>
        <w:t>Territorial Sectorial de Vivienda de la Generalitat, muy lejos de la media de los países del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europeo.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manifiestamente</w:t>
      </w:r>
      <w:r>
        <w:rPr>
          <w:spacing w:val="1"/>
        </w:rPr>
        <w:t> </w:t>
      </w:r>
      <w:r>
        <w:rPr/>
        <w:t>insuficiente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emergencia habitacional que vive Catalunya, el territorio lidera una vez más el ranking de la</w:t>
      </w:r>
      <w:r>
        <w:rPr>
          <w:spacing w:val="1"/>
        </w:rPr>
        <w:t> </w:t>
      </w:r>
      <w:r>
        <w:rPr/>
        <w:t>vergüenza de los desahucios, representando el 23,3% del total estatal el segundo semestre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2019, de</w:t>
      </w:r>
      <w:r>
        <w:rPr>
          <w:spacing w:val="-2"/>
        </w:rPr>
        <w:t> </w:t>
      </w:r>
      <w:r>
        <w:rPr/>
        <w:t>acuerdo a los</w:t>
      </w:r>
      <w:r>
        <w:rPr>
          <w:spacing w:val="-1"/>
        </w:rPr>
        <w:t> </w:t>
      </w:r>
      <w:r>
        <w:rPr/>
        <w:t>datos del</w:t>
      </w:r>
      <w:r>
        <w:rPr>
          <w:spacing w:val="-2"/>
        </w:rPr>
        <w:t> </w:t>
      </w:r>
      <w:r>
        <w:rPr/>
        <w:t>Consejo General del</w:t>
      </w:r>
      <w:r>
        <w:rPr>
          <w:spacing w:val="-1"/>
        </w:rPr>
        <w:t> </w:t>
      </w:r>
      <w:r>
        <w:rPr/>
        <w:t>Poder Judicial.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Y como anteriormente se ha manifestado, los ingresos familiares son insuficientes para</w:t>
      </w:r>
      <w:r>
        <w:rPr>
          <w:spacing w:val="1"/>
        </w:rPr>
        <w:t> </w:t>
      </w:r>
      <w:r>
        <w:rPr/>
        <w:t>acceder a una vivienda en los actuales términos de mercado, para quien no dispone de</w:t>
      </w:r>
      <w:r>
        <w:rPr>
          <w:spacing w:val="1"/>
        </w:rPr>
        <w:t> </w:t>
      </w:r>
      <w:r>
        <w:rPr/>
        <w:t>alternativa</w:t>
      </w:r>
      <w:r>
        <w:rPr>
          <w:spacing w:val="-1"/>
        </w:rPr>
        <w:t> </w:t>
      </w:r>
      <w:r>
        <w:rPr/>
        <w:t>habitacional.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  <w:ind w:left="2998" w:right="2996"/>
        <w:jc w:val="center"/>
      </w:pP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20" w:right="113"/>
        <w:jc w:val="both"/>
      </w:pPr>
      <w:r>
        <w:rPr>
          <w:rFonts w:ascii="Arial" w:hAnsi="Arial"/>
          <w:b/>
        </w:rPr>
        <w:t>Primero.- </w:t>
      </w:r>
      <w:r>
        <w:rPr/>
        <w:t>La Ley 24/2015, del 29 de julio, de medidas urgentes para afrontar la emergencia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pobreza</w:t>
      </w:r>
      <w:r>
        <w:rPr>
          <w:spacing w:val="-3"/>
        </w:rPr>
        <w:t> </w:t>
      </w:r>
      <w:r>
        <w:rPr/>
        <w:t>energética,</w:t>
      </w:r>
      <w:r>
        <w:rPr>
          <w:spacing w:val="-2"/>
        </w:rPr>
        <w:t> </w:t>
      </w:r>
      <w:r>
        <w:rPr/>
        <w:t>fruto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movilización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ciudadanía,</w:t>
      </w:r>
      <w:r>
        <w:rPr>
          <w:spacing w:val="-58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desahucios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cronificada situación de emergencia social que vive Catalunya, especialmente grave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 la vivienda.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Tras el desistimiento parcial del recurso de inconstitucionalidad núm. 2501-2016, acordado</w:t>
      </w:r>
      <w:r>
        <w:rPr>
          <w:spacing w:val="1"/>
        </w:rPr>
        <w:t> </w:t>
      </w:r>
      <w:r>
        <w:rPr/>
        <w:t>en el Consejo de ministros de fecha 2 de noviembre de 2018 y su publicación en el BOE, la</w:t>
      </w:r>
      <w:r>
        <w:rPr>
          <w:spacing w:val="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 es actualmente vigente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obligada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Que, en fecha 8 de marzo de 2022, el Parlament de Catalunya aprobó la Ley 1/2022, del 3</w:t>
      </w:r>
      <w:r>
        <w:rPr>
          <w:spacing w:val="1"/>
        </w:rPr>
        <w:t> </w:t>
      </w:r>
      <w:r>
        <w:rPr/>
        <w:t>de marzo de 2022, de Ampliación de las medidas urgentes para afrontar la emergencia</w:t>
      </w:r>
      <w:r>
        <w:rPr>
          <w:spacing w:val="1"/>
        </w:rPr>
        <w:t> </w:t>
      </w:r>
      <w:r>
        <w:rPr/>
        <w:t>habitacional</w:t>
      </w:r>
      <w:r>
        <w:rPr>
          <w:spacing w:val="-1"/>
        </w:rPr>
        <w:t> </w:t>
      </w:r>
      <w:r>
        <w:rPr/>
        <w:t>que modifica la Ley</w:t>
      </w:r>
      <w:r>
        <w:rPr>
          <w:spacing w:val="-1"/>
        </w:rPr>
        <w:t> </w:t>
      </w:r>
      <w:r>
        <w:rPr/>
        <w:t>24/2015, del 29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2"/>
        <w:jc w:val="both"/>
      </w:pPr>
      <w:r>
        <w:rPr>
          <w:rFonts w:ascii="Arial" w:hAnsi="Arial"/>
          <w:b/>
        </w:rPr>
        <w:t>Segundo.- </w:t>
      </w:r>
      <w:r>
        <w:rPr/>
        <w:t>De acuerdo con lo dispuesto en el nuevo artículo 10 de la ley de referencia,</w:t>
      </w:r>
      <w:r>
        <w:rPr>
          <w:spacing w:val="1"/>
        </w:rPr>
        <w:t> </w:t>
      </w:r>
      <w:r>
        <w:rPr/>
        <w:t>introducido por la Ley 1/2022, del 3 de marzo de 2022,</w:t>
      </w:r>
      <w:r>
        <w:rPr>
          <w:spacing w:val="1"/>
        </w:rPr>
        <w:t> </w:t>
      </w:r>
      <w:r>
        <w:rPr/>
        <w:t>en los casos de alquiler social que</w:t>
      </w:r>
      <w:r>
        <w:rPr>
          <w:spacing w:val="1"/>
        </w:rPr>
        <w:t> </w:t>
      </w:r>
      <w:r>
        <w:rPr/>
        <w:t>lleguen al fin del plazo contractual marcado, las personas o unidades familiares afectadas</w:t>
      </w:r>
      <w:r>
        <w:rPr>
          <w:spacing w:val="1"/>
        </w:rPr>
        <w:t> </w:t>
      </w:r>
      <w:r>
        <w:rPr/>
        <w:t>tienen derecho a la formalización, por una única vez, de un nuevo contrato según las</w:t>
      </w:r>
      <w:r>
        <w:rPr>
          <w:spacing w:val="1"/>
        </w:rPr>
        <w:t> </w:t>
      </w:r>
      <w:r>
        <w:rPr/>
        <w:t>condiciones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establece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ley,</w:t>
      </w:r>
      <w:r>
        <w:rPr>
          <w:spacing w:val="-14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sigan</w:t>
      </w:r>
      <w:r>
        <w:rPr>
          <w:spacing w:val="-14"/>
        </w:rPr>
        <w:t> </w:t>
      </w:r>
      <w:r>
        <w:rPr/>
        <w:t>encontrando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parámetros</w:t>
      </w:r>
      <w:r>
        <w:rPr>
          <w:spacing w:val="-58"/>
        </w:rPr>
        <w:t> </w:t>
      </w:r>
      <w:r>
        <w:rPr/>
        <w:t>de exclusión residencial establecidos en el artículo 5.7 y así sea acreditado por los mismos</w:t>
      </w:r>
      <w:r>
        <w:rPr>
          <w:spacing w:val="1"/>
        </w:rPr>
        <w:t> </w:t>
      </w:r>
      <w:r>
        <w:rPr/>
        <w:t>afectados.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tal</w:t>
      </w:r>
      <w:r>
        <w:rPr>
          <w:spacing w:val="-5"/>
        </w:rPr>
        <w:t> </w:t>
      </w:r>
      <w:r>
        <w:rPr/>
        <w:t>efecto,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vivienda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requerir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afectados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la</w:t>
      </w:r>
    </w:p>
    <w:p>
      <w:pPr>
        <w:spacing w:after="0" w:line="360" w:lineRule="auto"/>
        <w:jc w:val="both"/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0" w:lineRule="auto" w:before="93"/>
        <w:ind w:left="120" w:right="114"/>
        <w:jc w:val="both"/>
      </w:pPr>
      <w:r>
        <w:rPr/>
        <w:t>documentación que lo corrobore, con una antelación de cuatro meses antes de la fecha de</w:t>
      </w:r>
      <w:r>
        <w:rPr>
          <w:spacing w:val="1"/>
        </w:rPr>
        <w:t> </w:t>
      </w:r>
      <w:r>
        <w:rPr/>
        <w:t>expiración</w:t>
      </w:r>
      <w:r>
        <w:rPr>
          <w:spacing w:val="-1"/>
        </w:rPr>
        <w:t> </w:t>
      </w:r>
      <w:r>
        <w:rPr/>
        <w:t>del contrato.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20" w:right="114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Según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transitoria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1/2022,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2022</w:t>
      </w:r>
      <w:r>
        <w:rPr>
          <w:spacing w:val="1"/>
        </w:rPr>
        <w:t> </w:t>
      </w:r>
      <w:r>
        <w:rPr/>
        <w:t>la obligación de ofrecer un alquiler social a que se refiere la disposición adicional</w:t>
      </w:r>
      <w:r>
        <w:rPr>
          <w:spacing w:val="1"/>
        </w:rPr>
        <w:t> </w:t>
      </w:r>
      <w:r>
        <w:rPr/>
        <w:t>primera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24/2015,</w:t>
      </w:r>
      <w:r>
        <w:rPr>
          <w:spacing w:val="-6"/>
        </w:rPr>
        <w:t> </w:t>
      </w:r>
      <w:r>
        <w:rPr/>
        <w:t>añadidos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el caso de que los procedimientos judiciales correspondientes se hayan iniciado antes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 de esta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estén todavía en tramitación.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right="112" w:hanging="1"/>
        <w:jc w:val="both"/>
      </w:pPr>
      <w:r>
        <w:rPr>
          <w:rFonts w:ascii="Arial" w:hAnsi="Arial"/>
          <w:b/>
        </w:rPr>
        <w:t>Cuarto.- </w:t>
      </w:r>
      <w:r>
        <w:rPr/>
        <w:t>La parte actora en el procedimiento mencionado tiene la condición de gran tenedor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vivienda.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5.9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24/2015</w:t>
      </w:r>
      <w:r>
        <w:rPr>
          <w:spacing w:val="-5"/>
        </w:rPr>
        <w:t> </w:t>
      </w:r>
      <w:r>
        <w:rPr/>
        <w:t>define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grandes</w:t>
      </w:r>
      <w:r>
        <w:rPr>
          <w:spacing w:val="-6"/>
        </w:rPr>
        <w:t> </w:t>
      </w:r>
      <w:r>
        <w:rPr/>
        <w:t>tenedores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58"/>
        </w:rPr>
        <w:t> </w:t>
      </w:r>
      <w:r>
        <w:rPr/>
        <w:t>financieras, sus filiales inmobiliarias, los fondos de inversión y las entidades de gestión de</w:t>
      </w:r>
      <w:r>
        <w:rPr>
          <w:spacing w:val="1"/>
        </w:rPr>
        <w:t> </w:t>
      </w:r>
      <w:r>
        <w:rPr/>
        <w:t>activos, incluidos los procedentes de reestructuración bancaria, de acuerdo a la legislación</w:t>
      </w:r>
      <w:r>
        <w:rPr>
          <w:spacing w:val="1"/>
        </w:rPr>
        <w:t> </w:t>
      </w:r>
      <w:r>
        <w:rPr>
          <w:spacing w:val="-1"/>
        </w:rPr>
        <w:t>mercantil</w:t>
      </w:r>
      <w:r>
        <w:rPr>
          <w:spacing w:val="-13"/>
        </w:rPr>
        <w:t> </w:t>
      </w:r>
      <w:r>
        <w:rPr>
          <w:spacing w:val="-1"/>
        </w:rPr>
        <w:t>vigente;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personas</w:t>
      </w:r>
      <w:r>
        <w:rPr>
          <w:spacing w:val="-13"/>
        </w:rPr>
        <w:t> </w:t>
      </w:r>
      <w:r>
        <w:rPr/>
        <w:t>jurídicas</w:t>
      </w:r>
      <w:r>
        <w:rPr>
          <w:spacing w:val="-13"/>
        </w:rPr>
        <w:t> </w:t>
      </w:r>
      <w:r>
        <w:rPr/>
        <w:t>que,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sí</w:t>
      </w:r>
      <w:r>
        <w:rPr>
          <w:spacing w:val="-13"/>
        </w:rPr>
        <w:t> </w:t>
      </w:r>
      <w:r>
        <w:rPr/>
        <w:t>solas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grupo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empresas,</w:t>
      </w:r>
      <w:r>
        <w:rPr>
          <w:spacing w:val="-59"/>
        </w:rPr>
        <w:t> </w:t>
      </w:r>
      <w:r>
        <w:rPr/>
        <w:t>sean</w:t>
      </w:r>
      <w:r>
        <w:rPr>
          <w:spacing w:val="-6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viviendas;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fondos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riesgo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titulización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activos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las personas físicas que</w:t>
      </w:r>
      <w:r>
        <w:rPr>
          <w:spacing w:val="-1"/>
        </w:rPr>
        <w:t> </w:t>
      </w:r>
      <w:r>
        <w:rPr/>
        <w:t>sean titulares de más</w:t>
      </w:r>
      <w:r>
        <w:rPr>
          <w:spacing w:val="-1"/>
        </w:rPr>
        <w:t> </w:t>
      </w:r>
      <w:r>
        <w:rPr/>
        <w:t>de 15 viviendas.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Siendo la demandante considerada como gran tenedor de vivienda, se presume que no</w:t>
      </w:r>
      <w:r>
        <w:rPr>
          <w:spacing w:val="1"/>
        </w:rPr>
        <w:t> </w:t>
      </w:r>
      <w:r>
        <w:rPr/>
        <w:t>concurren razones de urgencia y necesidad para tomar posesión del inmueble, y por el</w:t>
      </w:r>
      <w:r>
        <w:rPr>
          <w:spacing w:val="1"/>
        </w:rPr>
        <w:t> </w:t>
      </w:r>
      <w:r>
        <w:rPr/>
        <w:t>contrario, sí se acreditan motivos de urgencia social en la parte demandada que aconsejan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suspensión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lanzamiento</w:t>
      </w:r>
      <w:r>
        <w:rPr>
          <w:spacing w:val="-10"/>
        </w:rPr>
        <w:t> </w:t>
      </w:r>
      <w:r>
        <w:rPr/>
        <w:t>hasta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obtenga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habitacional</w:t>
      </w:r>
      <w:r>
        <w:rPr>
          <w:spacing w:val="-9"/>
        </w:rPr>
        <w:t> </w:t>
      </w:r>
      <w:r>
        <w:rPr/>
        <w:t>adecuada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59"/>
        </w:rPr>
        <w:t> </w:t>
      </w:r>
      <w:r>
        <w:rPr/>
        <w:t>circunstancias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6"/>
        </w:rPr>
        <w:t> </w:t>
      </w:r>
      <w:r>
        <w:rPr/>
        <w:t>familiar,</w:t>
      </w:r>
      <w:r>
        <w:rPr>
          <w:spacing w:val="-5"/>
        </w:rPr>
        <w:t> </w:t>
      </w:r>
      <w:r>
        <w:rPr/>
        <w:t>ponderando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juicio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causar</w:t>
      </w:r>
      <w:r>
        <w:rPr>
          <w:spacing w:val="-6"/>
        </w:rPr>
        <w:t> </w:t>
      </w:r>
      <w:r>
        <w:rPr/>
        <w:t>males</w:t>
      </w:r>
      <w:r>
        <w:rPr>
          <w:spacing w:val="-59"/>
        </w:rPr>
        <w:t> </w:t>
      </w:r>
      <w:r>
        <w:rPr/>
        <w:t>mayores</w:t>
      </w:r>
      <w:r>
        <w:rPr>
          <w:spacing w:val="-1"/>
        </w:rPr>
        <w:t> </w:t>
      </w:r>
      <w:r>
        <w:rPr/>
        <w:t>e irreparables.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20" w:right="113"/>
        <w:jc w:val="both"/>
      </w:pPr>
      <w:r>
        <w:rPr>
          <w:rFonts w:ascii="Arial" w:hAnsi="Arial"/>
          <w:b/>
        </w:rPr>
        <w:t>Quinto.- </w:t>
      </w:r>
      <w:r>
        <w:rPr/>
        <w:t>La parte demandante ha incumplido el imperativo legal de comprobar previamente</w:t>
      </w:r>
      <w:r>
        <w:rPr>
          <w:spacing w:val="1"/>
        </w:rPr>
        <w:t> </w:t>
      </w:r>
      <w:r>
        <w:rPr/>
        <w:t>si los afectados se encuentran en situación de riesgo de exclusión residencial, así como a</w:t>
      </w:r>
      <w:r>
        <w:rPr>
          <w:spacing w:val="1"/>
        </w:rPr>
        <w:t> </w:t>
      </w:r>
      <w:r>
        <w:rPr>
          <w:w w:val="95"/>
        </w:rPr>
        <w:t>realizar</w:t>
      </w:r>
      <w:r>
        <w:rPr>
          <w:spacing w:val="13"/>
          <w:w w:val="95"/>
        </w:rPr>
        <w:t> </w:t>
      </w:r>
      <w:r>
        <w:rPr>
          <w:w w:val="95"/>
        </w:rPr>
        <w:t>oferta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alquiler</w:t>
      </w:r>
      <w:r>
        <w:rPr>
          <w:spacing w:val="14"/>
          <w:w w:val="95"/>
        </w:rPr>
        <w:t> </w:t>
      </w:r>
      <w:r>
        <w:rPr>
          <w:w w:val="95"/>
        </w:rPr>
        <w:t>social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términos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establece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precepto</w:t>
      </w:r>
      <w:r>
        <w:rPr>
          <w:spacing w:val="14"/>
          <w:w w:val="95"/>
        </w:rPr>
        <w:t> </w:t>
      </w:r>
      <w:r>
        <w:rPr>
          <w:w w:val="95"/>
        </w:rPr>
        <w:t>5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Ley</w:t>
      </w:r>
      <w:r>
        <w:rPr>
          <w:spacing w:val="14"/>
          <w:w w:val="95"/>
        </w:rPr>
        <w:t> </w:t>
      </w:r>
      <w:r>
        <w:rPr>
          <w:w w:val="95"/>
        </w:rPr>
        <w:t>24/2015.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47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(CE)</w:t>
      </w:r>
      <w:r>
        <w:rPr>
          <w:spacing w:val="-14"/>
        </w:rPr>
        <w:t> </w:t>
      </w:r>
      <w:r>
        <w:rPr/>
        <w:t>reconoce</w:t>
      </w:r>
      <w:r>
        <w:rPr>
          <w:spacing w:val="-13"/>
        </w:rPr>
        <w:t> </w:t>
      </w:r>
      <w:r>
        <w:rPr/>
        <w:t>expresamente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vivienda</w:t>
      </w:r>
      <w:r>
        <w:rPr>
          <w:spacing w:val="-59"/>
        </w:rPr>
        <w:t> </w:t>
      </w:r>
      <w:r>
        <w:rPr/>
        <w:t>digna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vincula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especulación. A la vez, impone el deber de garantizar que el derecho de propiedad no se</w:t>
      </w:r>
      <w:r>
        <w:rPr>
          <w:spacing w:val="1"/>
        </w:rPr>
        <w:t> </w:t>
      </w:r>
      <w:r>
        <w:rPr/>
        <w:t>ejerza de manera antisocial en el artículo 33, y subordina la riqueza al interés general en su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128.</w:t>
      </w:r>
    </w:p>
    <w:p>
      <w:pPr>
        <w:spacing w:after="0" w:line="360" w:lineRule="auto"/>
        <w:jc w:val="both"/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60" w:lineRule="auto" w:before="92"/>
        <w:ind w:left="120" w:right="111"/>
        <w:jc w:val="both"/>
      </w:pPr>
      <w:r>
        <w:rPr/>
        <w:t>Si</w:t>
      </w:r>
      <w:r>
        <w:rPr>
          <w:spacing w:val="-15"/>
        </w:rPr>
        <w:t> </w:t>
      </w:r>
      <w:r>
        <w:rPr/>
        <w:t>bien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47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ubica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III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I,</w:t>
      </w:r>
      <w:r>
        <w:rPr>
          <w:spacing w:val="-15"/>
        </w:rPr>
        <w:t> </w:t>
      </w:r>
      <w:r>
        <w:rPr/>
        <w:t>"De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Rectores</w:t>
      </w:r>
      <w:r>
        <w:rPr>
          <w:spacing w:val="-58"/>
        </w:rPr>
        <w:t> </w:t>
      </w:r>
      <w:r>
        <w:rPr/>
        <w:t>de la Política Social Económica", en la línea de la reciente jurisprudencia nada impide</w:t>
      </w:r>
      <w:r>
        <w:rPr>
          <w:spacing w:val="1"/>
        </w:rPr>
        <w:t> </w:t>
      </w:r>
      <w:r>
        <w:rPr/>
        <w:t>reconocer elementos de fundamentalidad, ya que el derecho a vivienda digna y adecuada</w:t>
      </w:r>
      <w:r>
        <w:rPr>
          <w:spacing w:val="1"/>
        </w:rPr>
        <w:t> </w:t>
      </w:r>
      <w:r>
        <w:rPr/>
        <w:t>está en la norma de mayor rango en nuestro ordenamiento jurídico y definido en el Título I:</w:t>
      </w:r>
      <w:r>
        <w:rPr>
          <w:spacing w:val="1"/>
        </w:rPr>
        <w:t> </w:t>
      </w:r>
      <w:r>
        <w:rPr/>
        <w:t>"De</w:t>
      </w:r>
      <w:r>
        <w:rPr>
          <w:spacing w:val="-1"/>
        </w:rPr>
        <w:t> </w:t>
      </w:r>
      <w:r>
        <w:rPr/>
        <w:t>Derechos y deberes fundamentales".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El artículo 148.1.3 de la Constitución otorga a las comunidades autónomas la potestad de</w:t>
      </w:r>
      <w:r>
        <w:rPr>
          <w:spacing w:val="1"/>
        </w:rPr>
        <w:t> </w:t>
      </w:r>
      <w:r>
        <w:rPr/>
        <w:t>asumir competencias en materia de vivienda, que en el caso de Catalunya ha sido asumida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 en el artículo</w:t>
      </w:r>
      <w:r>
        <w:rPr>
          <w:spacing w:val="-1"/>
        </w:rPr>
        <w:t> </w:t>
      </w:r>
      <w:r>
        <w:rPr/>
        <w:t>137 del Estatuto de</w:t>
      </w:r>
      <w:r>
        <w:rPr>
          <w:spacing w:val="-2"/>
        </w:rPr>
        <w:t> </w:t>
      </w:r>
      <w:r>
        <w:rPr/>
        <w:t>Autonomía.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20" w:right="111"/>
        <w:jc w:val="both"/>
      </w:pPr>
      <w:r>
        <w:rPr/>
        <w:t>Y de acuerdo al artículo 5 del Estatuto de Autonomía, todas las personas tienen derecho a</w:t>
      </w:r>
      <w:r>
        <w:rPr>
          <w:spacing w:val="1"/>
        </w:rPr>
        <w:t> </w:t>
      </w:r>
      <w:r>
        <w:rPr/>
        <w:t>vivir</w:t>
      </w:r>
      <w:r>
        <w:rPr>
          <w:spacing w:val="-14"/>
        </w:rPr>
        <w:t> </w:t>
      </w:r>
      <w:r>
        <w:rPr/>
        <w:t>libres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situaciones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explotación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maltrato,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facto</w:t>
      </w:r>
      <w:r>
        <w:rPr>
          <w:spacing w:val="-14"/>
        </w:rPr>
        <w:t> </w:t>
      </w:r>
      <w:r>
        <w:rPr/>
        <w:t>conlleva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falta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vivienda</w:t>
      </w:r>
      <w:r>
        <w:rPr>
          <w:spacing w:val="-59"/>
        </w:rPr>
        <w:t> </w:t>
      </w:r>
      <w:r>
        <w:rPr/>
        <w:t>digna.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right="111"/>
        <w:jc w:val="both"/>
      </w:pPr>
      <w:r>
        <w:rPr>
          <w:rFonts w:ascii="Arial" w:hAnsi="Arial"/>
          <w:b/>
        </w:rPr>
        <w:t>Séptimo.- </w:t>
      </w:r>
      <w:r>
        <w:rPr/>
        <w:t>Los tratados internacionales en materia de Derechos Humanos ratificados por</w:t>
      </w:r>
      <w:r>
        <w:rPr>
          <w:spacing w:val="1"/>
        </w:rPr>
        <w:t> </w:t>
      </w:r>
      <w:r>
        <w:rPr/>
        <w:t>España forman parte del ordenamiento interno, tal como establece el artículo 96.1 de la CE,</w:t>
      </w:r>
      <w:r>
        <w:rPr>
          <w:spacing w:val="1"/>
        </w:rPr>
        <w:t> </w:t>
      </w:r>
      <w:r>
        <w:rPr/>
        <w:t>y son, junto con la Declaración Universal de Derechos Humanos, un criterio decisivo para la</w:t>
      </w:r>
      <w:r>
        <w:rPr>
          <w:spacing w:val="1"/>
        </w:rPr>
        <w:t> </w:t>
      </w:r>
      <w:r>
        <w:rPr/>
        <w:t>interpretación de los derechos fundamentales y garantías reconocidas en la Constitución</w:t>
      </w:r>
      <w:r>
        <w:rPr>
          <w:spacing w:val="1"/>
        </w:rPr>
        <w:t> </w:t>
      </w:r>
      <w:r>
        <w:rPr/>
        <w:t>(artículo</w:t>
      </w:r>
      <w:r>
        <w:rPr>
          <w:spacing w:val="-3"/>
        </w:rPr>
        <w:t> </w:t>
      </w:r>
      <w:r>
        <w:rPr/>
        <w:t>10.2</w:t>
      </w:r>
      <w:r>
        <w:rPr>
          <w:spacing w:val="-2"/>
        </w:rPr>
        <w:t> </w:t>
      </w:r>
      <w:r>
        <w:rPr/>
        <w:t>CE).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25/2014,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noviembre,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Tratados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otros</w:t>
      </w:r>
      <w:r>
        <w:rPr>
          <w:spacing w:val="-6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Internacionales,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conflicto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duda</w:t>
      </w:r>
      <w:r>
        <w:rPr>
          <w:spacing w:val="-6"/>
        </w:rPr>
        <w:t> </w:t>
      </w:r>
      <w:r>
        <w:rPr/>
        <w:t>interpretativa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58"/>
        </w:rPr>
        <w:t> </w:t>
      </w:r>
      <w:r>
        <w:rPr/>
        <w:t>norma</w:t>
      </w:r>
      <w:r>
        <w:rPr>
          <w:spacing w:val="-1"/>
        </w:rPr>
        <w:t> </w:t>
      </w:r>
      <w:r>
        <w:rPr/>
        <w:t>de derecho interno,</w:t>
      </w:r>
      <w:r>
        <w:rPr>
          <w:spacing w:val="-1"/>
        </w:rPr>
        <w:t> </w:t>
      </w:r>
      <w:r>
        <w:rPr/>
        <w:t>prevalece el Tratado</w:t>
      </w:r>
      <w:r>
        <w:rPr>
          <w:spacing w:val="-1"/>
        </w:rPr>
        <w:t> </w:t>
      </w:r>
      <w:r>
        <w:rPr/>
        <w:t>internacional.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El</w:t>
      </w:r>
      <w:r>
        <w:rPr>
          <w:spacing w:val="-14"/>
        </w:rPr>
        <w:t> </w:t>
      </w:r>
      <w:r>
        <w:rPr/>
        <w:t>Pacto</w:t>
      </w:r>
      <w:r>
        <w:rPr>
          <w:spacing w:val="-13"/>
        </w:rPr>
        <w:t> </w:t>
      </w:r>
      <w:r>
        <w:rPr/>
        <w:t>Internacional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Económicos,</w:t>
      </w:r>
      <w:r>
        <w:rPr>
          <w:spacing w:val="-14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Culturales</w:t>
      </w:r>
      <w:r>
        <w:rPr>
          <w:spacing w:val="-13"/>
        </w:rPr>
        <w:t> </w:t>
      </w:r>
      <w:r>
        <w:rPr/>
        <w:t>(PIDESC),</w:t>
      </w:r>
      <w:r>
        <w:rPr>
          <w:spacing w:val="-14"/>
        </w:rPr>
        <w:t> </w:t>
      </w:r>
      <w:r>
        <w:rPr/>
        <w:t>firmado</w:t>
      </w:r>
      <w:r>
        <w:rPr>
          <w:spacing w:val="-13"/>
        </w:rPr>
        <w:t> </w:t>
      </w:r>
      <w:r>
        <w:rPr/>
        <w:t>por</w:t>
      </w:r>
      <w:r>
        <w:rPr>
          <w:spacing w:val="-58"/>
        </w:rPr>
        <w:t> </w:t>
      </w:r>
      <w:r>
        <w:rPr/>
        <w:t>España en 2008 y en vigor desde el año 2013, reconoce el derecho a la vivienda digna en el</w:t>
      </w:r>
      <w:r>
        <w:rPr>
          <w:spacing w:val="-59"/>
        </w:rPr>
        <w:t> </w:t>
      </w:r>
      <w:r>
        <w:rPr>
          <w:spacing w:val="-1"/>
        </w:rPr>
        <w:t>artículo</w:t>
      </w:r>
      <w:r>
        <w:rPr>
          <w:spacing w:val="-16"/>
        </w:rPr>
        <w:t> </w:t>
      </w:r>
      <w:r>
        <w:rPr>
          <w:spacing w:val="-1"/>
        </w:rPr>
        <w:t>11;</w:t>
      </w:r>
      <w:r>
        <w:rPr>
          <w:spacing w:val="-16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virtud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/>
        <w:t>Protocolo</w:t>
      </w:r>
      <w:r>
        <w:rPr>
          <w:spacing w:val="-16"/>
        </w:rPr>
        <w:t> </w:t>
      </w:r>
      <w:r>
        <w:rPr/>
        <w:t>Facultativo,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países</w:t>
      </w:r>
      <w:r>
        <w:rPr>
          <w:spacing w:val="-15"/>
        </w:rPr>
        <w:t> </w:t>
      </w:r>
      <w:r>
        <w:rPr/>
        <w:t>adheridos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someten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decisión</w:t>
      </w:r>
      <w:r>
        <w:rPr>
          <w:spacing w:val="-59"/>
        </w:rPr>
        <w:t> </w:t>
      </w:r>
      <w:r>
        <w:rPr/>
        <w:t>que adopte el Comité DESC en supuestos de violaciones de los derechos reconocidos en el</w:t>
      </w:r>
      <w:r>
        <w:rPr>
          <w:spacing w:val="-59"/>
        </w:rPr>
        <w:t> </w:t>
      </w:r>
      <w:r>
        <w:rPr/>
        <w:t>PIDESC.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Por su parte, la Observación General núm. 7 del Comité de Derechos Económicos, Sociales</w:t>
      </w:r>
      <w:r>
        <w:rPr>
          <w:spacing w:val="-59"/>
        </w:rPr>
        <w:t> </w:t>
      </w:r>
      <w:r>
        <w:rPr/>
        <w:t>y Culturales incorpora como contenido del derecho a la vivienda la protección contra los</w:t>
      </w:r>
      <w:r>
        <w:rPr>
          <w:spacing w:val="1"/>
        </w:rPr>
        <w:t> </w:t>
      </w:r>
      <w:r>
        <w:rPr/>
        <w:t>desahucios forzosos, introduciendo condicionantes y límites; y la obligación de los poderes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realojo</w:t>
      </w:r>
      <w:r>
        <w:rPr>
          <w:spacing w:val="-1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spacing w:after="0" w:line="360" w:lineRule="auto"/>
        <w:jc w:val="both"/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60" w:lineRule="auto" w:before="92"/>
        <w:ind w:left="120" w:right="112"/>
        <w:jc w:val="both"/>
      </w:pPr>
      <w:r>
        <w:rPr>
          <w:rFonts w:ascii="Arial" w:hAnsi="Arial"/>
          <w:b/>
        </w:rPr>
        <w:t>Octavo.- </w:t>
      </w:r>
      <w:r>
        <w:rPr/>
        <w:t>El Dictamen del Comité DESC de Naciones Unidas, de fecha 20 de junio de 2017,</w:t>
      </w:r>
      <w:r>
        <w:rPr>
          <w:spacing w:val="1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5/2015,</w:t>
      </w:r>
      <w:r>
        <w:rPr>
          <w:spacing w:val="-5"/>
        </w:rPr>
        <w:t> </w:t>
      </w:r>
      <w:r>
        <w:rPr/>
        <w:t>declara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vulneración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vivienda,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condena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España,</w:t>
      </w:r>
      <w:r>
        <w:rPr>
          <w:spacing w:val="-59"/>
        </w:rPr>
        <w:t> </w:t>
      </w:r>
      <w:r>
        <w:rPr/>
        <w:t>por no impedir un desahucio sin alternativa habitacional, dictamen vinculante que obliga a la</w:t>
      </w:r>
      <w:r>
        <w:rPr>
          <w:spacing w:val="-59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del lanzamiento.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57" w:lineRule="auto"/>
        <w:ind w:left="120" w:right="114"/>
        <w:jc w:val="both"/>
      </w:pPr>
      <w:r>
        <w:rPr/>
        <w:t>La</w:t>
      </w:r>
      <w:r>
        <w:rPr>
          <w:spacing w:val="-13"/>
        </w:rPr>
        <w:t> </w:t>
      </w:r>
      <w:r>
        <w:rPr/>
        <w:t>cuestión</w:t>
      </w:r>
      <w:r>
        <w:rPr>
          <w:spacing w:val="-14"/>
        </w:rPr>
        <w:t> </w:t>
      </w:r>
      <w:r>
        <w:rPr/>
        <w:t>esencial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plantea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Comunicación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desalojo</w:t>
      </w:r>
      <w:r>
        <w:rPr>
          <w:spacing w:val="-14"/>
        </w:rPr>
        <w:t> </w:t>
      </w:r>
      <w:r>
        <w:rPr/>
        <w:t>sin</w:t>
      </w:r>
      <w:r>
        <w:rPr>
          <w:spacing w:val="-13"/>
        </w:rPr>
        <w:t> </w:t>
      </w:r>
      <w:r>
        <w:rPr/>
        <w:t>alternativa</w:t>
      </w:r>
      <w:r>
        <w:rPr>
          <w:spacing w:val="-13"/>
        </w:rPr>
        <w:t> </w:t>
      </w:r>
      <w:r>
        <w:rPr/>
        <w:t>habitacional</w:t>
      </w:r>
      <w:r>
        <w:rPr>
          <w:spacing w:val="-59"/>
        </w:rPr>
        <w:t> </w:t>
      </w:r>
      <w:r>
        <w:rPr/>
        <w:t>supone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violación del derecho</w:t>
      </w:r>
      <w:r>
        <w:rPr>
          <w:spacing w:val="-1"/>
        </w:rPr>
        <w:t> </w:t>
      </w:r>
      <w:r>
        <w:rPr/>
        <w:t>a una vivienda</w:t>
      </w:r>
      <w:r>
        <w:rPr>
          <w:spacing w:val="-1"/>
        </w:rPr>
        <w:t> </w:t>
      </w:r>
      <w:r>
        <w:rPr/>
        <w:t>adecuada.</w:t>
      </w:r>
    </w:p>
    <w:p>
      <w:pPr>
        <w:pStyle w:val="BodyText"/>
        <w:spacing w:before="3"/>
        <w:rPr>
          <w:sz w:val="21"/>
        </w:rPr>
      </w:pPr>
    </w:p>
    <w:p>
      <w:pPr>
        <w:spacing w:line="360" w:lineRule="auto" w:before="0"/>
        <w:ind w:left="120" w:right="110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El Dictamen del Comité DESC resuelve este asunto en el siguiente sentido: </w:t>
      </w:r>
      <w:r>
        <w:rPr>
          <w:rFonts w:ascii="Arial" w:hAnsi="Arial"/>
          <w:i/>
          <w:sz w:val="22"/>
        </w:rPr>
        <w:t>“El 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humano a una vivienda adecuada es un derecho fundamental que constituye la base para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disfrute de todos los derecho económicos, sociales y culturales (Observación núm. 4) y está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vinculado en su integridad a otros derechos humanos, incluyendo los del Pacto Internacional</w:t>
      </w:r>
      <w:r>
        <w:rPr>
          <w:rFonts w:ascii="Arial" w:hAnsi="Arial"/>
          <w:i/>
          <w:spacing w:val="-60"/>
          <w:sz w:val="22"/>
        </w:rPr>
        <w:t> </w:t>
      </w:r>
      <w:r>
        <w:rPr>
          <w:rFonts w:ascii="Arial" w:hAnsi="Arial"/>
          <w:i/>
          <w:sz w:val="22"/>
        </w:rPr>
        <w:t>de Derechos Civiles y Políticos. El derecho a la vivienda se debe garantizar a todos, sean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 fueren sus ingresos o su acceso a recursos económicos, y los Estados partes deben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tomar todas las medidas que sean necesarias para lograr la plena realización de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hasta el máximo de sus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recursos disponibles.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360" w:lineRule="auto" w:before="1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Todas las personas deben gozar de cierto grado de seguridad de tenencia que les garantice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una protección legal contra el desahucio, el hostigamiento u otras amenazas. Esta 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 aplica también a las personas que viven en viviendas alquiladas, ya sean públicas 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privadas.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360" w:lineRule="auto" w:before="0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Los desalojos forzados son “prima facie” incompatibles con los requisitos del Pacto, y solo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justificarse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circunstancias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más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excepcionales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conformidad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principios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pertinentes al derecho internacional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360" w:lineRule="auto" w:before="0"/>
        <w:ind w:left="120" w:right="114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No puede haber un derecho sin un recurso efectivo y, por tanto, los Estados partes deben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garantizar que las personas cuyo derecho a la vivienda adecuada pudiera ser afectado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dispongan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un recurso judicial efectivo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y apropiado (...).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360" w:lineRule="auto" w:before="1"/>
        <w:ind w:left="120" w:right="11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Los Estados partes no solo tienen la obligación de respetar los derechos del Pacto, por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 deben abstenerse de infringirlos, sino que también tienen la obligación de protegerlos.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 un Estado parte no toma las medidas adecuadas de protección de un derecho del Pacto,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compromete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responsabilidad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incluso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dio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origen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afectación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impulsada por un individuo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 una entidad privada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(…).</w:t>
      </w:r>
      <w:r>
        <w:rPr>
          <w:sz w:val="22"/>
        </w:rPr>
        <w:t>”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60" w:lineRule="auto" w:before="93"/>
        <w:ind w:left="120" w:right="113"/>
        <w:jc w:val="both"/>
      </w:pPr>
      <w:r>
        <w:rPr/>
        <w:t>En</w:t>
      </w:r>
      <w:r>
        <w:rPr>
          <w:spacing w:val="-10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reciente</w:t>
      </w:r>
      <w:r>
        <w:rPr>
          <w:spacing w:val="-10"/>
        </w:rPr>
        <w:t> </w:t>
      </w:r>
      <w:r>
        <w:rPr/>
        <w:t>Dictamen,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debería</w:t>
      </w:r>
      <w:r>
        <w:rPr>
          <w:spacing w:val="-9"/>
        </w:rPr>
        <w:t> </w:t>
      </w:r>
      <w:r>
        <w:rPr/>
        <w:t>ejecutar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desahucio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los</w:t>
      </w:r>
      <w:r>
        <w:rPr>
          <w:spacing w:val="-59"/>
        </w:rPr>
        <w:t> </w:t>
      </w:r>
      <w:r>
        <w:rPr/>
        <w:t>afectados se quedan sin techo, y menos aun cuando la Ley 24/2015, de 29 de julio, impone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obligación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jurídicas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caso,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hacer</w:t>
      </w:r>
      <w:r>
        <w:rPr>
          <w:spacing w:val="-9"/>
        </w:rPr>
        <w:t> </w:t>
      </w:r>
      <w:r>
        <w:rPr/>
        <w:t>oferta</w:t>
      </w:r>
      <w:r>
        <w:rPr>
          <w:spacing w:val="-59"/>
        </w:rPr>
        <w:t> </w:t>
      </w:r>
      <w:r>
        <w:rPr/>
        <w:t>de alquiler social al demandado como medida para garantizar el Derecho a la vivienda de</w:t>
      </w:r>
      <w:r>
        <w:rPr>
          <w:spacing w:val="1"/>
        </w:rPr>
        <w:t> </w:t>
      </w:r>
      <w:r>
        <w:rPr/>
        <w:t>personas en situación de vulnerabilidad, en congruencia con la normativa internacional y la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magna.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0"/>
        <w:jc w:val="both"/>
      </w:pPr>
      <w:r>
        <w:rPr>
          <w:rFonts w:ascii="Arial"/>
          <w:b/>
        </w:rPr>
        <w:t>Noveno.-</w:t>
      </w:r>
      <w:r>
        <w:rPr>
          <w:rFonts w:ascii="Arial"/>
          <w:b/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mismo</w:t>
      </w:r>
      <w:r>
        <w:rPr>
          <w:spacing w:val="-7"/>
        </w:rPr>
        <w:t> </w:t>
      </w:r>
      <w:r>
        <w:rPr/>
        <w:t>sentido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pronunciado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Supremo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sentencia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</w:p>
    <w:p>
      <w:pPr>
        <w:pStyle w:val="BodyText"/>
        <w:spacing w:line="360" w:lineRule="auto" w:before="126"/>
        <w:ind w:left="120" w:right="115"/>
        <w:jc w:val="both"/>
      </w:pP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proporcionalidad",</w:t>
      </w:r>
      <w:r>
        <w:rPr>
          <w:spacing w:val="-59"/>
        </w:rPr>
        <w:t> </w:t>
      </w:r>
      <w:r>
        <w:rPr/>
        <w:t>recogiendo la doctrina constitucional y del Tribunal Europeo de Derechos Humanos, en</w:t>
      </w:r>
      <w:r>
        <w:rPr>
          <w:spacing w:val="1"/>
        </w:rPr>
        <w:t> </w:t>
      </w:r>
      <w:r>
        <w:rPr/>
        <w:t>congruencia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Tratados</w:t>
      </w:r>
      <w:r>
        <w:rPr>
          <w:spacing w:val="-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Humanos: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1"/>
        <w:ind w:left="120" w:right="11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"Procede, asimismo, poner de relieve que, conforme a la consolidada doctrina del Tribunal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expuesta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sentencias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50/1995,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23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febrero,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69/1999,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26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 188/2013, de 4 de noviembre, la resolución judicial por la que se autoriza la entrada en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estar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debidamente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motivada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consecuentemente,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cumplir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función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inviolabilidad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pueda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comprobarse que se ha autorizado la entrada tras efectuar una ponderación de los distintos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derechos e intereses que pueden verse afectados y adoptando las cautelas precisas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la limitación del derecho fundamental que la misma implica se efectúe del modo menos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restrictivo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posible.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360" w:lineRule="auto" w:before="1"/>
        <w:ind w:left="119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Asimismo,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refiere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Tribunal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citadas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sentencias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"el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órgano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jurisdiccional debe velar por la proporcionalidad de la medida interesada, de modo tal que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entrada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absolutamente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indispensable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administrativo. Pues será en este juicio de proporcionalidad ‒al que expresamente remiten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nuestras sentencias 50/1995 y 69/1999, como canon de enjuiciamiento de la licitud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autorización judicial de entrada en el domicilio‒ en el de haberse respetado, no se producirá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vulneración del derecho fundamental."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BodyText"/>
        <w:ind w:left="119"/>
        <w:jc w:val="both"/>
      </w:pP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acaba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exponer,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360" w:lineRule="auto"/>
        <w:ind w:left="119" w:right="113"/>
        <w:jc w:val="both"/>
      </w:pPr>
      <w:r>
        <w:rPr>
          <w:rFonts w:ascii="Arial"/>
          <w:b/>
          <w:spacing w:val="-1"/>
        </w:rPr>
        <w:t>AL</w:t>
      </w:r>
      <w:r>
        <w:rPr>
          <w:rFonts w:ascii="Arial"/>
          <w:b/>
          <w:spacing w:val="-15"/>
        </w:rPr>
        <w:t> </w:t>
      </w:r>
      <w:r>
        <w:rPr>
          <w:rFonts w:ascii="Arial"/>
          <w:b/>
          <w:spacing w:val="-1"/>
        </w:rPr>
        <w:t>JUZGADO</w:t>
      </w:r>
      <w:r>
        <w:rPr>
          <w:rFonts w:ascii="Arial"/>
          <w:b/>
          <w:spacing w:val="-13"/>
        </w:rPr>
        <w:t> </w:t>
      </w:r>
      <w:r>
        <w:rPr>
          <w:rFonts w:ascii="Arial"/>
          <w:b/>
          <w:spacing w:val="-1"/>
        </w:rPr>
        <w:t>SOLICITO</w:t>
      </w:r>
      <w:r>
        <w:rPr>
          <w:rFonts w:ascii="Arial"/>
          <w:b/>
          <w:spacing w:val="-13"/>
        </w:rPr>
        <w:t> </w:t>
      </w:r>
      <w:r>
        <w:rPr>
          <w:spacing w:val="-1"/>
        </w:rPr>
        <w:t>tenga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/>
        <w:t>presentado</w:t>
      </w:r>
      <w:r>
        <w:rPr>
          <w:spacing w:val="-13"/>
        </w:rPr>
        <w:t> </w:t>
      </w:r>
      <w:r>
        <w:rPr/>
        <w:t>este</w:t>
      </w:r>
      <w:r>
        <w:rPr>
          <w:spacing w:val="-13"/>
        </w:rPr>
        <w:t> </w:t>
      </w:r>
      <w:r>
        <w:rPr/>
        <w:t>escrito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hechas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manifestaciones</w:t>
      </w:r>
      <w:r>
        <w:rPr>
          <w:spacing w:val="-59"/>
        </w:rPr>
        <w:t> </w:t>
      </w:r>
      <w:r>
        <w:rPr/>
        <w:t>contenidas,</w:t>
      </w:r>
      <w:r>
        <w:rPr>
          <w:spacing w:val="-2"/>
        </w:rPr>
        <w:t> </w:t>
      </w:r>
      <w:r>
        <w:rPr/>
        <w:t>lo admita y:</w:t>
      </w:r>
    </w:p>
    <w:p>
      <w:pPr>
        <w:spacing w:after="0" w:line="360" w:lineRule="auto"/>
        <w:jc w:val="both"/>
        <w:sectPr>
          <w:pgSz w:w="11910" w:h="16840"/>
          <w:pgMar w:header="773" w:footer="0" w:top="20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60" w:lineRule="auto" w:before="92"/>
        <w:ind w:left="120" w:right="112"/>
        <w:jc w:val="both"/>
      </w:pPr>
      <w:r>
        <w:rPr/>
        <w:t>1.- Proceda al preceptivo juicio de proporcionalidad sobre las circunstancias que concurren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2.- </w:t>
      </w:r>
      <w:r>
        <w:rPr>
          <w:u w:val="single"/>
        </w:rPr>
        <w:t>Acuerde la suspensión inmediata del procedimiento</w:t>
      </w:r>
      <w:r>
        <w:rPr/>
        <w:t> en curso hasta que la actora haga la</w:t>
      </w:r>
      <w:r>
        <w:rPr>
          <w:spacing w:val="-59"/>
        </w:rPr>
        <w:t> </w:t>
      </w:r>
      <w:r>
        <w:rPr/>
        <w:t>imperativa oferta de alquiler social en los términos que establece la Ley 24/2015, del 29 de</w:t>
      </w:r>
      <w:r>
        <w:rPr>
          <w:spacing w:val="1"/>
        </w:rPr>
        <w:t> </w:t>
      </w:r>
      <w:r>
        <w:rPr/>
        <w:t>julio,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garantizada</w:t>
      </w:r>
      <w:r>
        <w:rPr>
          <w:spacing w:val="-1"/>
        </w:rPr>
        <w:t> </w:t>
      </w:r>
      <w:r>
        <w:rPr/>
        <w:t>alternativa</w:t>
      </w:r>
      <w:r>
        <w:rPr>
          <w:spacing w:val="-1"/>
        </w:rPr>
        <w:t> </w:t>
      </w:r>
      <w:r>
        <w:rPr/>
        <w:t>habitacional.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/>
        <w:ind w:left="120" w:right="111"/>
        <w:jc w:val="both"/>
      </w:pPr>
      <w:r>
        <w:rPr>
          <w:rFonts w:ascii="Arial" w:hAnsi="Arial"/>
          <w:b/>
        </w:rPr>
        <w:t>ASIMISMO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DIGO:</w:t>
      </w:r>
      <w:r>
        <w:rPr>
          <w:rFonts w:ascii="Arial" w:hAnsi="Arial"/>
          <w:b/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supuesto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este</w:t>
      </w:r>
      <w:r>
        <w:rPr>
          <w:spacing w:val="-15"/>
        </w:rPr>
        <w:t> </w:t>
      </w:r>
      <w:r>
        <w:rPr/>
        <w:t>escrito</w:t>
      </w:r>
      <w:r>
        <w:rPr>
          <w:spacing w:val="-14"/>
        </w:rPr>
        <w:t> </w:t>
      </w:r>
      <w:r>
        <w:rPr/>
        <w:t>debe</w:t>
      </w:r>
      <w:r>
        <w:rPr>
          <w:spacing w:val="-14"/>
        </w:rPr>
        <w:t> </w:t>
      </w:r>
      <w:r>
        <w:rPr/>
        <w:t>presentarse</w:t>
      </w:r>
      <w:r>
        <w:rPr>
          <w:spacing w:val="-59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abogado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procurador,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a efectos de solicitud de Justicia Gratuita o presentación por letrado de oficio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me represente.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20"/>
        <w:jc w:val="both"/>
      </w:pPr>
      <w:r>
        <w:rPr/>
        <w:t>Localidad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fecha</w:t>
      </w:r>
    </w:p>
    <w:sectPr>
      <w:pgSz w:w="11910" w:h="16840"/>
      <w:pgMar w:header="773" w:footer="0" w:top="20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947927</wp:posOffset>
          </wp:positionH>
          <wp:positionV relativeFrom="page">
            <wp:posOffset>490727</wp:posOffset>
          </wp:positionV>
          <wp:extent cx="780288" cy="7863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7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998" w:right="2996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</dc:creator>
  <dc:title>Microsoft Word - Recurso para la suspensión de lanzamiento por falta de oferta de alquiler social en caso de renovación de al</dc:title>
  <dcterms:created xsi:type="dcterms:W3CDTF">2022-03-22T23:09:15Z</dcterms:created>
  <dcterms:modified xsi:type="dcterms:W3CDTF">2022-03-22T23:09:15Z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2022-03-22T00:00:00Z</vt:filetime>
  </property>
</Properties>
</file>