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Recurso para la suspensión de lanzamiento por falta de oferta</w:t>
      </w:r>
      <w:r>
        <w:rPr>
          <w:spacing w:val="-86"/>
          <w:u w:val="none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alquiler social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caso de</w:t>
      </w:r>
      <w:r>
        <w:rPr>
          <w:spacing w:val="-2"/>
          <w:u w:val="thick"/>
        </w:rPr>
        <w:t> </w:t>
      </w:r>
      <w:r>
        <w:rPr>
          <w:u w:val="thick"/>
        </w:rPr>
        <w:t>ejecución hipotecaria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tabs>
          <w:tab w:pos="4362" w:val="left" w:leader="none"/>
          <w:tab w:pos="7923" w:val="left" w:leader="none"/>
        </w:tabs>
        <w:spacing w:before="93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tabs>
          <w:tab w:pos="4837" w:val="left" w:leader="none"/>
        </w:tabs>
        <w:spacing w:before="93"/>
        <w:ind w:left="120"/>
        <w:rPr>
          <w:rFonts w:ascii="Times New Roman" w:hAnsi="Times New Roman"/>
        </w:rPr>
      </w:pPr>
      <w:r>
        <w:rPr/>
        <w:t>Juicio</w:t>
      </w:r>
      <w:r>
        <w:rPr>
          <w:spacing w:val="-1"/>
        </w:rPr>
        <w:t> </w:t>
      </w:r>
      <w:r>
        <w:rPr/>
        <w:t>N.º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2998" w:right="299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JUZGADO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tabs>
          <w:tab w:pos="3544" w:val="left" w:leader="none"/>
          <w:tab w:pos="6226" w:val="left" w:leader="none"/>
          <w:tab w:pos="8682" w:val="left" w:leader="none"/>
        </w:tabs>
        <w:spacing w:line="254" w:lineRule="auto" w:before="92"/>
        <w:ind w:left="120" w:right="113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nombre</w:t>
      </w:r>
      <w:r>
        <w:rPr>
          <w:spacing w:val="-2"/>
        </w:rPr>
        <w:t> </w:t>
      </w:r>
      <w:r>
        <w:rPr/>
        <w:t>propio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derecho,</w:t>
      </w:r>
      <w:r>
        <w:rPr>
          <w:spacing w:val="-59"/>
        </w:rPr>
        <w:t> </w:t>
      </w:r>
      <w:r>
        <w:rPr/>
        <w:t>con</w:t>
      </w:r>
      <w:r>
        <w:rPr>
          <w:spacing w:val="35"/>
        </w:rPr>
        <w:t> </w:t>
      </w:r>
      <w:r>
        <w:rPr/>
        <w:t>domicilio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notificación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5"/>
        </w:rPr>
        <w:t> </w:t>
      </w:r>
      <w:r>
        <w:rPr/>
        <w:t>CP</w:t>
      </w:r>
    </w:p>
    <w:p>
      <w:pPr>
        <w:pStyle w:val="BodyText"/>
        <w:tabs>
          <w:tab w:pos="1098" w:val="left" w:leader="none"/>
          <w:tab w:pos="3006" w:val="left" w:leader="none"/>
        </w:tabs>
        <w:spacing w:line="256" w:lineRule="auto" w:before="3"/>
        <w:ind w:left="120" w:right="114"/>
        <w:jc w:val="both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comparezco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56" w:lineRule="auto"/>
        <w:ind w:left="120" w:right="113"/>
        <w:jc w:val="both"/>
      </w:pPr>
      <w:r>
        <w:rPr/>
        <w:t>Que, en fecha 29 de julio de 2015, el Parlamento de Cataluña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8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Diario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Generalidad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Cataluña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ministros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4" w:lineRule="auto"/>
        <w:ind w:left="120" w:right="112"/>
        <w:jc w:val="both"/>
      </w:pP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Cataluña</w:t>
      </w:r>
      <w:r>
        <w:rPr>
          <w:spacing w:val="-5"/>
        </w:rPr>
        <w:t> </w:t>
      </w:r>
      <w:r>
        <w:rPr/>
        <w:t>aprobó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marzo de 2022, de ampliación de las medidas urgentes para hacer frente a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 24/2015,</w:t>
      </w:r>
      <w:r>
        <w:rPr>
          <w:spacing w:val="-1"/>
        </w:rPr>
        <w:t> </w:t>
      </w:r>
      <w:r>
        <w:rPr/>
        <w:t>de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3"/>
        <w:rPr>
          <w:sz w:val="21"/>
        </w:rPr>
      </w:pPr>
    </w:p>
    <w:p>
      <w:pPr>
        <w:spacing w:line="256" w:lineRule="auto" w:before="0"/>
        <w:ind w:left="120" w:right="112" w:firstLine="0"/>
        <w:jc w:val="both"/>
        <w:rPr>
          <w:sz w:val="22"/>
        </w:rPr>
      </w:pPr>
      <w:r>
        <w:rPr>
          <w:sz w:val="22"/>
        </w:rPr>
        <w:t>Que mediante el presente escrito </w:t>
      </w:r>
      <w:r>
        <w:rPr>
          <w:rFonts w:ascii="Arial" w:hAnsi="Arial"/>
          <w:b/>
          <w:sz w:val="22"/>
        </w:rPr>
        <w:t>interesamos la suspensión inmediata de las presentes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actuaciones,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en base a</w:t>
      </w:r>
      <w:r>
        <w:rPr>
          <w:spacing w:val="-1"/>
          <w:sz w:val="22"/>
        </w:rPr>
        <w:t> </w:t>
      </w:r>
      <w:r>
        <w:rPr>
          <w:sz w:val="22"/>
        </w:rPr>
        <w:t>los siguientes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7"/>
        <w:ind w:left="2998" w:right="2996"/>
        <w:jc w:val="center"/>
      </w:pPr>
      <w:r>
        <w:rPr/>
        <w:t>HECHOS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habitacional.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20"/>
        <w:jc w:val="both"/>
      </w:pPr>
      <w:r>
        <w:rPr/>
        <w:t>Desde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año </w:t>
      </w:r>
      <w:r>
        <w:rPr>
          <w:u w:val="single"/>
        </w:rPr>
        <w:t>         </w:t>
      </w:r>
      <w:r>
        <w:rPr/>
        <w:t> </w:t>
      </w:r>
      <w:r>
        <w:rPr>
          <w:spacing w:val="6"/>
        </w:rPr>
        <w:t> </w:t>
      </w:r>
      <w:r>
        <w:rPr/>
        <w:t>nuestra</w:t>
      </w:r>
      <w:r>
        <w:rPr>
          <w:spacing w:val="36"/>
        </w:rPr>
        <w:t> </w:t>
      </w:r>
      <w:r>
        <w:rPr/>
        <w:t>residencia</w:t>
      </w:r>
      <w:r>
        <w:rPr>
          <w:spacing w:val="37"/>
        </w:rPr>
        <w:t> </w:t>
      </w:r>
      <w:r>
        <w:rPr/>
        <w:t>habitual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encuentra</w:t>
      </w:r>
      <w:r>
        <w:rPr>
          <w:spacing w:val="36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6"/>
        </w:rPr>
        <w:t> </w:t>
      </w:r>
      <w:r>
        <w:rPr/>
        <w:t>piso </w:t>
      </w:r>
      <w:r>
        <w:rPr>
          <w:u w:val="single"/>
        </w:rPr>
        <w:t>      </w:t>
      </w:r>
      <w:r>
        <w:rPr/>
        <w:t> </w:t>
      </w:r>
      <w:r>
        <w:rPr>
          <w:spacing w:val="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</w:p>
    <w:p>
      <w:pPr>
        <w:pStyle w:val="BodyText"/>
        <w:tabs>
          <w:tab w:pos="4768" w:val="left" w:leader="none"/>
          <w:tab w:pos="7337" w:val="left" w:leader="none"/>
        </w:tabs>
        <w:spacing w:before="16"/>
        <w:ind w:left="120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120" w:right="113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 que vive el país, lo que ha imposibilitado hacer frente a los pagos de las cuotas</w:t>
      </w:r>
      <w:r>
        <w:rPr>
          <w:spacing w:val="1"/>
        </w:rPr>
        <w:t> </w:t>
      </w:r>
      <w:r>
        <w:rPr/>
        <w:t>hipotecarias.</w:t>
      </w:r>
    </w:p>
    <w:p>
      <w:pPr>
        <w:spacing w:after="0" w:line="256" w:lineRule="auto"/>
        <w:jc w:val="both"/>
        <w:sectPr>
          <w:headerReference w:type="default" r:id="rId5"/>
          <w:type w:val="continuous"/>
          <w:pgSz w:w="11910" w:h="16840"/>
          <w:pgMar w:header="773" w:top="194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4343" w:val="left" w:leader="none"/>
        </w:tabs>
        <w:spacing w:before="93"/>
        <w:ind w:left="120"/>
      </w:pPr>
      <w:r>
        <w:rPr/>
        <w:t>En</w:t>
      </w:r>
      <w:r>
        <w:rPr>
          <w:spacing w:val="-5"/>
        </w:rPr>
        <w:t> </w:t>
      </w:r>
      <w:r>
        <w:rPr/>
        <w:t>fecha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fue</w:t>
      </w:r>
      <w:r>
        <w:rPr>
          <w:spacing w:val="-5"/>
        </w:rPr>
        <w:t> </w:t>
      </w:r>
      <w:r>
        <w:rPr/>
        <w:t>notificada</w:t>
      </w:r>
      <w:r>
        <w:rPr>
          <w:spacing w:val="-6"/>
        </w:rPr>
        <w:t> </w:t>
      </w:r>
      <w:r>
        <w:rPr/>
        <w:t>demanda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tabs>
          <w:tab w:pos="3422" w:val="left" w:leader="none"/>
          <w:tab w:pos="5867" w:val="left" w:leader="none"/>
          <w:tab w:pos="6280" w:val="left" w:leader="none"/>
          <w:tab w:pos="7340" w:val="left" w:leader="none"/>
          <w:tab w:pos="8010" w:val="left" w:leader="none"/>
          <w:tab w:pos="8537" w:val="left" w:leader="none"/>
        </w:tabs>
        <w:spacing w:before="17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instada</w:t>
        <w:tab/>
        <w:t>por</w:t>
        <w:tab/>
        <w:t>la</w:t>
        <w:tab/>
        <w:t>actora</w:t>
      </w:r>
    </w:p>
    <w:p>
      <w:pPr>
        <w:pStyle w:val="BodyText"/>
        <w:tabs>
          <w:tab w:pos="3545" w:val="left" w:leader="none"/>
          <w:tab w:pos="6062" w:val="left" w:leader="none"/>
          <w:tab w:pos="7775" w:val="left" w:leader="none"/>
        </w:tabs>
        <w:spacing w:line="256" w:lineRule="auto" w:before="17"/>
        <w:ind w:left="120" w:right="25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consecuencia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me</w:t>
      </w:r>
      <w:r>
        <w:rPr>
          <w:spacing w:val="13"/>
        </w:rPr>
        <w:t> </w:t>
      </w:r>
      <w:r>
        <w:rPr/>
        <w:t>fue</w:t>
      </w:r>
      <w:r>
        <w:rPr>
          <w:spacing w:val="-59"/>
        </w:rPr>
        <w:t> </w:t>
      </w:r>
      <w:r>
        <w:rPr/>
        <w:t>notificada</w:t>
      </w:r>
      <w:r>
        <w:rPr>
          <w:spacing w:val="-2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</w:t>
      </w:r>
      <w:r>
        <w:rPr>
          <w:u w:val="single"/>
        </w:rPr>
        <w:t>anzamiento</w:t>
      </w:r>
      <w:r>
        <w:rPr>
          <w:spacing w:val="-2"/>
          <w:u w:val="single"/>
        </w:rPr>
        <w:t> </w:t>
      </w:r>
      <w:r>
        <w:rPr>
          <w:u w:val="single"/>
        </w:rPr>
        <w:t>señalado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2"/>
      </w:pPr>
      <w:r>
        <w:rPr/>
        <w:t>Segundo.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120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73"/>
        <w:ind w:left="120" w:right="112"/>
        <w:jc w:val="both"/>
      </w:pPr>
      <w:r>
        <w:rPr/>
        <w:t>Debido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situación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vulnerabilidad</w:t>
      </w:r>
      <w:r>
        <w:rPr>
          <w:spacing w:val="-9"/>
        </w:rPr>
        <w:t> </w:t>
      </w:r>
      <w:r>
        <w:rPr/>
        <w:t>acuden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Sociales,</w:t>
      </w:r>
      <w:r>
        <w:rPr>
          <w:spacing w:val="-10"/>
        </w:rPr>
        <w:t> </w:t>
      </w:r>
      <w:r>
        <w:rPr/>
        <w:t>quien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emitido</w:t>
      </w:r>
      <w:r>
        <w:rPr>
          <w:spacing w:val="-9"/>
        </w:rPr>
        <w:t> </w:t>
      </w:r>
      <w:r>
        <w:rPr/>
        <w:t>Informe</w:t>
      </w:r>
      <w:r>
        <w:rPr>
          <w:spacing w:val="-59"/>
        </w:rPr>
        <w:t> </w:t>
      </w:r>
      <w:r>
        <w:rPr/>
        <w:t>que acredita la situación de riesgo de exclusión residencial de acuerdo con el artículo 10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24/2015. (Documento adjunto)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jc w:val="both"/>
      </w:pPr>
      <w:r>
        <w:rPr/>
        <w:t>Tercero.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56" w:lineRule="auto" w:before="1"/>
        <w:ind w:left="120" w:right="112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 impiden el acceso a la vivienda de las personas en situación de vulnerabilidad.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alquiler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Cataluña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aumentado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4,4%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2019,</w:t>
      </w:r>
      <w:r>
        <w:rPr>
          <w:spacing w:val="-59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120" w:right="112" w:hanging="1"/>
        <w:jc w:val="both"/>
      </w:pPr>
      <w:r>
        <w:rPr/>
        <w:t>Sin embargo, Cataluña arrastra una histórica falta de políticas de vivienda, lo que se traduce</w:t>
      </w:r>
      <w:r>
        <w:rPr>
          <w:spacing w:val="-59"/>
        </w:rPr>
        <w:t> </w:t>
      </w:r>
      <w:r>
        <w:rPr/>
        <w:t>con un escaso parque público de vivienda, que no llega al 2% del parque de acuerdo con el</w:t>
      </w:r>
      <w:r>
        <w:rPr>
          <w:spacing w:val="1"/>
        </w:rPr>
        <w:t> </w:t>
      </w:r>
      <w:r>
        <w:rPr/>
        <w:t>Plan Territorial Sectorial de Vivienda de la Generalitat, muy lejos de la media de los países</w:t>
      </w:r>
      <w:r>
        <w:rPr>
          <w:spacing w:val="1"/>
        </w:rPr>
        <w:t> </w:t>
      </w:r>
      <w:r>
        <w:rPr/>
        <w:t>del entorno europeo. A la vez que es manifiestamente insuficiente para hacer frente a la</w:t>
      </w:r>
      <w:r>
        <w:rPr>
          <w:spacing w:val="1"/>
        </w:rPr>
        <w:t> </w:t>
      </w:r>
      <w:r>
        <w:rPr/>
        <w:t>emergencia habitacional que vive Cataluña,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por lo que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spacing w:after="0" w:line="254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93"/>
        <w:ind w:left="2998" w:right="2996"/>
        <w:jc w:val="center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56" w:lineRule="auto" w:before="1"/>
        <w:ind w:left="119" w:right="113"/>
        <w:jc w:val="both"/>
      </w:pPr>
      <w:r>
        <w:rPr>
          <w:rFonts w:ascii="Arial" w:hAnsi="Arial"/>
          <w:b/>
        </w:rPr>
        <w:t>Primero. - </w:t>
      </w:r>
      <w:r>
        <w:rPr/>
        <w:t>La Ley 24/2015, del 29 de julio, de medidas urgentes para afrontar la emergencia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cronificada situación de emergencia social que vive Cataluña,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19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19" w:right="113"/>
        <w:jc w:val="both"/>
      </w:pP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Cataluña</w:t>
      </w:r>
      <w:r>
        <w:rPr>
          <w:spacing w:val="-5"/>
        </w:rPr>
        <w:t> </w:t>
      </w:r>
      <w:r>
        <w:rPr/>
        <w:t>aprobó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marzo de 2022, de ampliación de las medidas urgentes para hacer frente a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 24/2015,</w:t>
      </w:r>
      <w:r>
        <w:rPr>
          <w:spacing w:val="-1"/>
        </w:rPr>
        <w:t> </w:t>
      </w:r>
      <w:r>
        <w:rPr/>
        <w:t>de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demandante en un procedimiento de ejecución hipotecaria debe ofrecer un alquiler social a</w:t>
      </w:r>
      <w:r>
        <w:rPr>
          <w:spacing w:val="1"/>
        </w:rPr>
        <w:t> </w:t>
      </w:r>
      <w:r>
        <w:rPr/>
        <w:t>los</w:t>
      </w:r>
      <w:r>
        <w:rPr>
          <w:spacing w:val="-11"/>
        </w:rPr>
        <w:t> </w:t>
      </w:r>
      <w:r>
        <w:rPr/>
        <w:t>demandados</w:t>
      </w:r>
      <w:r>
        <w:rPr>
          <w:spacing w:val="-10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interponer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demanda,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firmar</w:t>
      </w:r>
      <w:r>
        <w:rPr>
          <w:spacing w:val="-10"/>
        </w:rPr>
        <w:t> </w:t>
      </w:r>
      <w:r>
        <w:rPr/>
        <w:t>dación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crédito,</w:t>
      </w:r>
      <w:r>
        <w:rPr>
          <w:spacing w:val="-10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que</w:t>
      </w:r>
      <w:r>
        <w:rPr>
          <w:spacing w:val="-11"/>
        </w:rPr>
        <w:t> </w:t>
      </w:r>
      <w:r>
        <w:rPr/>
        <w:t>concurran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circunstancias.</w:t>
      </w:r>
      <w:r>
        <w:rPr>
          <w:spacing w:val="-10"/>
        </w:rPr>
        <w:t> </w:t>
      </w:r>
      <w:r>
        <w:rPr>
          <w:rFonts w:ascii="Arial" w:hAnsi="Arial"/>
          <w:i/>
        </w:rPr>
        <w:t>Primera</w:t>
      </w:r>
      <w:r>
        <w:rPr/>
        <w:t>: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unidades</w:t>
      </w:r>
      <w:r>
        <w:rPr>
          <w:spacing w:val="-12"/>
        </w:rPr>
        <w:t> </w:t>
      </w:r>
      <w:r>
        <w:rPr/>
        <w:t>familiares</w:t>
      </w:r>
      <w:r>
        <w:rPr>
          <w:spacing w:val="-12"/>
        </w:rPr>
        <w:t> </w:t>
      </w:r>
      <w:r>
        <w:rPr/>
        <w:t>afectadas</w:t>
      </w:r>
      <w:r>
        <w:rPr>
          <w:spacing w:val="-58"/>
        </w:rPr>
        <w:t> </w:t>
      </w:r>
      <w:r>
        <w:rPr/>
        <w:t>por el procedimiento no tengan alternativa de vivienda propia y se encuentren dentro de los</w:t>
      </w:r>
      <w:r>
        <w:rPr>
          <w:spacing w:val="1"/>
        </w:rPr>
        <w:t> </w:t>
      </w:r>
      <w:r>
        <w:rPr/>
        <w:t>parámetros de riesgo de exclusión residencial, de acuerdo al artículo 10 de la Ley 24/2015,</w:t>
      </w:r>
      <w:r>
        <w:rPr>
          <w:spacing w:val="1"/>
        </w:rPr>
        <w:t> </w:t>
      </w:r>
      <w:r>
        <w:rPr/>
        <w:t>circunstancia que deberá ser comprobada por el mismo demandante. </w:t>
      </w:r>
      <w:r>
        <w:rPr>
          <w:rFonts w:ascii="Arial" w:hAnsi="Arial"/>
          <w:i/>
        </w:rPr>
        <w:t>Segunda</w:t>
      </w:r>
      <w:r>
        <w:rPr/>
        <w:t>: que el</w:t>
      </w:r>
      <w:r>
        <w:rPr>
          <w:spacing w:val="1"/>
        </w:rPr>
        <w:t> </w:t>
      </w:r>
      <w:r>
        <w:rPr/>
        <w:t>demandante reúna la condición de gran tenedor de vivienda (definida en el artículo 5.9 de la</w:t>
      </w:r>
      <w:r>
        <w:rPr>
          <w:spacing w:val="-59"/>
        </w:rPr>
        <w:t> </w:t>
      </w:r>
      <w:r>
        <w:rPr/>
        <w:t>Ley) o sea una persona jurídica que haya adquirido, después del 30 de abril de 2008,</w:t>
      </w:r>
      <w:r>
        <w:rPr>
          <w:spacing w:val="1"/>
        </w:rPr>
        <w:t> </w:t>
      </w:r>
      <w:r>
        <w:rPr/>
        <w:t>viviendas</w:t>
      </w:r>
      <w:r>
        <w:rPr>
          <w:spacing w:val="-9"/>
        </w:rPr>
        <w:t> </w:t>
      </w:r>
      <w:r>
        <w:rPr/>
        <w:t>provenientes</w:t>
      </w:r>
      <w:r>
        <w:rPr>
          <w:spacing w:val="-10"/>
        </w:rPr>
        <w:t> </w:t>
      </w:r>
      <w:r>
        <w:rPr/>
        <w:t>ejecuciones</w:t>
      </w:r>
      <w:r>
        <w:rPr>
          <w:spacing w:val="-10"/>
        </w:rPr>
        <w:t> </w:t>
      </w:r>
      <w:r>
        <w:rPr/>
        <w:t>hipotecarias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acuerdos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compensación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deudas,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daciones en pago o de compraventas que tengan por causa la imposibilidad de devolver el</w:t>
      </w:r>
      <w:r>
        <w:rPr>
          <w:spacing w:val="1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hipotecario, en los 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dación en 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6" w:lineRule="auto" w:before="1"/>
        <w:ind w:left="119" w:right="112"/>
        <w:jc w:val="both"/>
      </w:pPr>
      <w:r>
        <w:rPr>
          <w:rFonts w:ascii="Arial" w:hAnsi="Arial"/>
          <w:b/>
        </w:rPr>
        <w:t>Tercero. - </w:t>
      </w:r>
      <w:r>
        <w:rPr/>
        <w:t>Sin embargo, según lo establecido en la Disposición transitoria Segunda de la</w:t>
      </w:r>
      <w:r>
        <w:rPr>
          <w:spacing w:val="1"/>
        </w:rPr>
        <w:t> </w:t>
      </w:r>
      <w:r>
        <w:rPr/>
        <w:t>citada</w:t>
      </w:r>
      <w:r>
        <w:rPr>
          <w:spacing w:val="-7"/>
        </w:rPr>
        <w:t> </w:t>
      </w:r>
      <w:r>
        <w:rPr/>
        <w:t>norma,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demandante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ejecutando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hipotecaria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sustanciación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entrar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tienen</w:t>
      </w:r>
      <w:r>
        <w:rPr>
          <w:spacing w:val="-58"/>
        </w:rPr>
        <w:t> </w:t>
      </w:r>
      <w:r>
        <w:rPr/>
        <w:t>la obligación de ofrecer alquiler social antes de adquirir la vivienda. Obligación imperativa</w:t>
      </w:r>
      <w:r>
        <w:rPr>
          <w:spacing w:val="1"/>
        </w:rPr>
        <w:t> </w:t>
      </w:r>
      <w:r>
        <w:rPr/>
        <w:t>siempre que cumplan la doble condición fijada por el artículo 5 de la Ley 24/2015 : que el</w:t>
      </w:r>
      <w:r>
        <w:rPr>
          <w:spacing w:val="1"/>
        </w:rPr>
        <w:t> </w:t>
      </w:r>
      <w:r>
        <w:rPr/>
        <w:t>demandante sea un gran tenedor de vivienda o una persona jurídica que ha adquirido</w:t>
      </w:r>
      <w:r>
        <w:rPr>
          <w:spacing w:val="1"/>
        </w:rPr>
        <w:t> </w:t>
      </w:r>
      <w:r>
        <w:rPr/>
        <w:t>viviendas después del 30 de abril del 2008 provenientes de ejecuciones hipotecarias o</w:t>
      </w:r>
      <w:r>
        <w:rPr>
          <w:spacing w:val="1"/>
        </w:rPr>
        <w:t> </w:t>
      </w:r>
      <w:r>
        <w:rPr/>
        <w:t>acuerdos de compensación de deudas, de daciones en pago o de compraventas que tengan</w:t>
      </w:r>
      <w:r>
        <w:rPr>
          <w:spacing w:val="-60"/>
        </w:rPr>
        <w:t> </w:t>
      </w:r>
      <w:r>
        <w:rPr/>
        <w:t>por</w:t>
      </w:r>
      <w:r>
        <w:rPr>
          <w:spacing w:val="-13"/>
        </w:rPr>
        <w:t> </w:t>
      </w:r>
      <w:r>
        <w:rPr/>
        <w:t>causa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imposibilidad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devolver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préstamo</w:t>
      </w:r>
      <w:r>
        <w:rPr>
          <w:spacing w:val="-13"/>
        </w:rPr>
        <w:t> </w:t>
      </w:r>
      <w:r>
        <w:rPr/>
        <w:t>hipotecario,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unidades</w:t>
      </w:r>
      <w:r>
        <w:rPr>
          <w:spacing w:val="-58"/>
        </w:rPr>
        <w:t> </w:t>
      </w:r>
      <w:r>
        <w:rPr/>
        <w:t>familiares afectadas por el procedimiento no tengan alternativa de vivienda propia y se</w:t>
      </w:r>
      <w:r>
        <w:rPr>
          <w:spacing w:val="1"/>
        </w:rPr>
        <w:t> </w:t>
      </w:r>
      <w:r>
        <w:rPr/>
        <w:t>encuentren dentro de los parámetros de e riesgo de exclusión residencial, circunstancia que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 siempre comprobada por</w:t>
      </w:r>
      <w:r>
        <w:rPr>
          <w:spacing w:val="-1"/>
        </w:rPr>
        <w:t> </w:t>
      </w:r>
      <w:r>
        <w:rPr/>
        <w:t>el mismo demandante.</w:t>
      </w:r>
    </w:p>
    <w:p>
      <w:pPr>
        <w:pStyle w:val="BodyText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>
          <w:rFonts w:ascii="Arial" w:hAnsi="Arial"/>
          <w:b/>
        </w:rPr>
        <w:t>Cuarto. - </w:t>
      </w:r>
      <w:r>
        <w:rPr/>
        <w:t>La parte actora en el procedimiento mencionado es una persona jurídica que tiene</w:t>
      </w:r>
      <w:r>
        <w:rPr>
          <w:spacing w:val="-59"/>
        </w:rPr>
        <w:t> </w:t>
      </w:r>
      <w:r>
        <w:rPr/>
        <w:t>la condición de gran tenedor de viviendas. El artículo 5.9 de la Ley 24/2015 define como</w:t>
      </w:r>
      <w:r>
        <w:rPr>
          <w:spacing w:val="1"/>
        </w:rPr>
        <w:t> </w:t>
      </w:r>
      <w:r>
        <w:rPr/>
        <w:t>personas jurídicas grandes tenedores las entidades financieras, sus filiales inmobiliarias, los</w:t>
      </w:r>
      <w:r>
        <w:rPr>
          <w:spacing w:val="-59"/>
        </w:rPr>
        <w:t> </w:t>
      </w:r>
      <w:r>
        <w:rPr/>
        <w:t>fondos de inversión y las entidades de gestión de activos, incluidos los procedentes de</w:t>
      </w:r>
      <w:r>
        <w:rPr>
          <w:spacing w:val="1"/>
        </w:rPr>
        <w:t> </w:t>
      </w:r>
      <w:r>
        <w:rPr/>
        <w:t>reestructuración</w:t>
      </w:r>
      <w:r>
        <w:rPr>
          <w:spacing w:val="-3"/>
        </w:rPr>
        <w:t> </w:t>
      </w:r>
      <w:r>
        <w:rPr/>
        <w:t>bancaria,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mercantil vigente,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jurídicas</w:t>
      </w:r>
    </w:p>
    <w:p>
      <w:pPr>
        <w:spacing w:after="0" w:line="256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56" w:lineRule="auto"/>
        <w:ind w:left="120" w:right="114"/>
        <w:jc w:val="both"/>
      </w:pPr>
      <w:r>
        <w:rPr/>
        <w:t>que, por sí solas o a través de un grupo de empresas, sean titulares de más de 10 viviendas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los fondos</w:t>
      </w:r>
      <w:r>
        <w:rPr>
          <w:spacing w:val="-1"/>
        </w:rPr>
        <w:t> </w:t>
      </w:r>
      <w:r>
        <w:rPr/>
        <w:t>de capital</w:t>
      </w:r>
      <w:r>
        <w:rPr>
          <w:spacing w:val="-1"/>
        </w:rPr>
        <w:t> </w:t>
      </w:r>
      <w:r>
        <w:rPr/>
        <w:t>riesgo y de titulización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6" w:lineRule="auto"/>
        <w:ind w:left="120" w:right="112"/>
        <w:jc w:val="both"/>
      </w:pPr>
      <w:r>
        <w:rPr/>
        <w:t>Siendo la demandante persona jurídica se presume que no concurren razones de urgencia y</w:t>
      </w:r>
      <w:r>
        <w:rPr>
          <w:spacing w:val="-60"/>
        </w:rPr>
        <w:t> </w:t>
      </w:r>
      <w:r>
        <w:rPr/>
        <w:t>necesidad para tomar posesión del inmueble, y por el contrario, sí se acreditan motivos de</w:t>
      </w:r>
      <w:r>
        <w:rPr>
          <w:spacing w:val="1"/>
        </w:rPr>
        <w:t> </w:t>
      </w:r>
      <w:r>
        <w:rPr/>
        <w:t>urgencia social en la parte demandada que aconsejan la suspensión del lanzamiento hasta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obtenga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alternativa</w:t>
      </w:r>
      <w:r>
        <w:rPr>
          <w:spacing w:val="-4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circunstancias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6"/>
        </w:rPr>
        <w:t> </w:t>
      </w:r>
      <w:r>
        <w:rPr/>
        <w:t>familiar,</w:t>
      </w:r>
      <w:r>
        <w:rPr>
          <w:spacing w:val="-58"/>
        </w:rPr>
        <w:t> </w:t>
      </w:r>
      <w:r>
        <w:rPr/>
        <w:t>ponderando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en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para no</w:t>
      </w:r>
      <w:r>
        <w:rPr>
          <w:spacing w:val="-1"/>
        </w:rPr>
        <w:t> </w:t>
      </w:r>
      <w:r>
        <w:rPr/>
        <w:t>causar males</w:t>
      </w:r>
      <w:r>
        <w:rPr>
          <w:spacing w:val="-1"/>
        </w:rPr>
        <w:t> </w:t>
      </w:r>
      <w:r>
        <w:rPr/>
        <w:t>mayores</w:t>
      </w:r>
      <w:r>
        <w:rPr>
          <w:spacing w:val="1"/>
        </w:rPr>
        <w:t> </w:t>
      </w:r>
      <w:r>
        <w:rPr/>
        <w:t>e irreparables.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20" w:right="114"/>
        <w:jc w:val="both"/>
      </w:pPr>
      <w:r>
        <w:rPr>
          <w:rFonts w:ascii="Arial" w:hAnsi="Arial"/>
          <w:b/>
        </w:rPr>
        <w:t>Quinto. - </w:t>
      </w:r>
      <w:r>
        <w:rPr/>
        <w:t>La parte demandante ha incumplido el imperativo legal de comprobar previamente</w:t>
      </w:r>
      <w:r>
        <w:rPr>
          <w:spacing w:val="-59"/>
        </w:rPr>
        <w:t> </w:t>
      </w:r>
      <w:r>
        <w:rPr/>
        <w:t>si los afectados se encuentran en situación de riesgo de exclusión residencial, así como</w:t>
      </w:r>
      <w:r>
        <w:rPr>
          <w:spacing w:val="1"/>
        </w:rPr>
        <w:t> </w:t>
      </w:r>
      <w:r>
        <w:rPr>
          <w:w w:val="95"/>
        </w:rPr>
        <w:t>realizar</w:t>
      </w:r>
      <w:r>
        <w:rPr>
          <w:spacing w:val="13"/>
          <w:w w:val="95"/>
        </w:rPr>
        <w:t> </w:t>
      </w:r>
      <w:r>
        <w:rPr>
          <w:w w:val="95"/>
        </w:rPr>
        <w:t>oferta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alquiler</w:t>
      </w:r>
      <w:r>
        <w:rPr>
          <w:spacing w:val="14"/>
          <w:w w:val="95"/>
        </w:rPr>
        <w:t> </w:t>
      </w:r>
      <w:r>
        <w:rPr>
          <w:w w:val="95"/>
        </w:rPr>
        <w:t>social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términos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establece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precepto</w:t>
      </w:r>
      <w:r>
        <w:rPr>
          <w:spacing w:val="13"/>
          <w:w w:val="95"/>
        </w:rPr>
        <w:t> </w:t>
      </w:r>
      <w:r>
        <w:rPr>
          <w:w w:val="95"/>
        </w:rPr>
        <w:t>5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>
          <w:rFonts w:ascii="Arial" w:hAnsi="Arial"/>
          <w:b/>
        </w:rPr>
        <w:t>Sexto.- </w:t>
      </w:r>
      <w:r>
        <w:rPr/>
        <w:t>Que la disposición adicional de la Ley 24/2015, introducida por la Ley 1/2022, del 3</w:t>
      </w:r>
      <w:r>
        <w:rPr>
          <w:spacing w:val="1"/>
        </w:rPr>
        <w:t> </w:t>
      </w:r>
      <w:r>
        <w:rPr/>
        <w:t>de marzo de 2022 establece que en los procedimientos iniciados en los que no se haya</w:t>
      </w:r>
      <w:r>
        <w:rPr>
          <w:spacing w:val="1"/>
        </w:rPr>
        <w:t> </w:t>
      </w:r>
      <w:r>
        <w:rPr/>
        <w:t>acreditado la formulación de la oferta de alquiler social, deberán suspenderse para que la</w:t>
      </w:r>
      <w:r>
        <w:rPr>
          <w:spacing w:val="1"/>
        </w:rPr>
        <w:t> </w:t>
      </w:r>
      <w:r>
        <w:rPr/>
        <w:t>oferta</w:t>
      </w:r>
      <w:r>
        <w:rPr>
          <w:spacing w:val="-1"/>
        </w:rPr>
        <w:t> </w:t>
      </w:r>
      <w:r>
        <w:rPr/>
        <w:t>se pueda formular y acreditar.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120" w:right="113" w:hanging="1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1/2022,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transitoria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cuarta,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/>
        <w:t>los sujetos obligados formalicen sus ofertas de alquiler social a contar des del momento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</w:t>
      </w:r>
      <w:r>
        <w:rPr>
          <w:spacing w:val="-1"/>
        </w:rPr>
        <w:t> </w:t>
      </w:r>
      <w:r>
        <w:rPr/>
        <w:t>la documentación</w:t>
      </w:r>
      <w:r>
        <w:rPr>
          <w:spacing w:val="-1"/>
        </w:rPr>
        <w:t> </w:t>
      </w:r>
      <w:r>
        <w:rPr/>
        <w:t>acreditativa de la</w:t>
      </w:r>
      <w:r>
        <w:rPr>
          <w:spacing w:val="-2"/>
        </w:rPr>
        <w:t> </w:t>
      </w:r>
      <w:r>
        <w:rPr/>
        <w:t>exclusión residencial.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120" w:right="113" w:hanging="1"/>
        <w:jc w:val="both"/>
      </w:pPr>
      <w:r>
        <w:rPr>
          <w:rFonts w:ascii="Arial" w:hAnsi="Arial"/>
          <w:b/>
        </w:rPr>
        <w:t>Octavo. - </w:t>
      </w:r>
      <w:r>
        <w:rPr/>
        <w:t>El artículo 47 de la Constitución (CE) reconoce expresamente el derecho a la</w:t>
      </w:r>
      <w:r>
        <w:rPr>
          <w:spacing w:val="1"/>
        </w:rPr>
        <w:t> </w:t>
      </w:r>
      <w:r>
        <w:rPr/>
        <w:t>vivienda digna y adecuada y lo vincula a la obligación de los poderes públicos de impedir la</w:t>
      </w:r>
      <w:r>
        <w:rPr>
          <w:spacing w:val="1"/>
        </w:rPr>
        <w:t> </w:t>
      </w:r>
      <w:r>
        <w:rPr/>
        <w:t>especulación.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vez,</w:t>
      </w:r>
      <w:r>
        <w:rPr>
          <w:spacing w:val="-2"/>
        </w:rPr>
        <w:t> </w:t>
      </w:r>
      <w:r>
        <w:rPr/>
        <w:t>impone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120" w:right="113"/>
        <w:jc w:val="both"/>
      </w:pP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47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ubica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I,</w:t>
      </w:r>
      <w:r>
        <w:rPr>
          <w:spacing w:val="-3"/>
        </w:rPr>
        <w:t> </w:t>
      </w:r>
      <w:r>
        <w:rPr/>
        <w:t>"De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Rectores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Económica",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reciente</w:t>
      </w:r>
      <w:r>
        <w:rPr>
          <w:spacing w:val="-7"/>
        </w:rPr>
        <w:t> </w:t>
      </w:r>
      <w:r>
        <w:rPr/>
        <w:t>jurisprudencia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impide</w:t>
      </w:r>
      <w:r>
        <w:rPr>
          <w:spacing w:val="-7"/>
        </w:rPr>
        <w:t> </w:t>
      </w:r>
      <w:r>
        <w:rPr/>
        <w:t>reconocer</w:t>
      </w:r>
      <w:r>
        <w:rPr>
          <w:spacing w:val="-58"/>
        </w:rPr>
        <w:t> </w:t>
      </w:r>
      <w:r>
        <w:rPr/>
        <w:t>elementos de fundamentalidad, ya que el derecho a vivienda digna y adecuado está en la</w:t>
      </w:r>
      <w:r>
        <w:rPr>
          <w:spacing w:val="1"/>
        </w:rPr>
        <w:t> </w:t>
      </w:r>
      <w:r>
        <w:rPr/>
        <w:t>norma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mayor</w:t>
      </w:r>
      <w:r>
        <w:rPr>
          <w:spacing w:val="-15"/>
        </w:rPr>
        <w:t> </w:t>
      </w:r>
      <w:r>
        <w:rPr/>
        <w:t>rango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nuestro</w:t>
      </w:r>
      <w:r>
        <w:rPr>
          <w:spacing w:val="-14"/>
        </w:rPr>
        <w:t> </w:t>
      </w:r>
      <w:r>
        <w:rPr/>
        <w:t>ordenamiento</w:t>
      </w:r>
      <w:r>
        <w:rPr>
          <w:spacing w:val="-15"/>
        </w:rPr>
        <w:t> </w:t>
      </w:r>
      <w:r>
        <w:rPr/>
        <w:t>jurídico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definido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I:</w:t>
      </w:r>
      <w:r>
        <w:rPr>
          <w:spacing w:val="-15"/>
        </w:rPr>
        <w:t> </w:t>
      </w:r>
      <w:r>
        <w:rPr/>
        <w:t>"de</w:t>
      </w:r>
      <w:r>
        <w:rPr>
          <w:spacing w:val="-14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deberes fundamentales".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</w:t>
      </w:r>
      <w:r>
        <w:rPr>
          <w:spacing w:val="-3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vivienda,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Cataluña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asumida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en el artículo 137 del</w:t>
      </w:r>
      <w:r>
        <w:rPr>
          <w:spacing w:val="-2"/>
        </w:rPr>
        <w:t> </w:t>
      </w:r>
      <w:r>
        <w:rPr/>
        <w:t>Estatuto de</w:t>
      </w:r>
      <w:r>
        <w:rPr>
          <w:spacing w:val="-1"/>
        </w:rPr>
        <w:t> </w:t>
      </w:r>
      <w:r>
        <w:rPr/>
        <w:t>Autonomía.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20" w:right="111"/>
        <w:jc w:val="both"/>
      </w:pPr>
      <w:r>
        <w:rPr/>
        <w:t>Y de acuerdo al artículo 5 del Estatuto de Autonomía todas las personas tienen derecho a</w:t>
      </w:r>
      <w:r>
        <w:rPr>
          <w:spacing w:val="1"/>
        </w:rPr>
        <w:t> </w:t>
      </w:r>
      <w:r>
        <w:rPr/>
        <w:t>vivir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maltrato,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facto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digna.</w:t>
      </w:r>
    </w:p>
    <w:p>
      <w:pPr>
        <w:spacing w:after="0" w:line="256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6" w:lineRule="auto" w:before="92"/>
        <w:ind w:left="120" w:right="112" w:hanging="1"/>
        <w:jc w:val="both"/>
      </w:pPr>
      <w:r>
        <w:rPr>
          <w:rFonts w:ascii="Arial" w:hAnsi="Arial"/>
          <w:b/>
        </w:rPr>
        <w:t>Noveno. 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</w:t>
      </w:r>
      <w:r>
        <w:rPr>
          <w:spacing w:val="-6"/>
        </w:rPr>
        <w:t> </w:t>
      </w:r>
      <w:r>
        <w:rPr/>
        <w:t>forman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interno,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96.1</w:t>
      </w:r>
      <w:r>
        <w:rPr>
          <w:spacing w:val="-7"/>
        </w:rPr>
        <w:t> </w:t>
      </w:r>
      <w:r>
        <w:rPr/>
        <w:t>CE,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son,</w:t>
      </w:r>
      <w:r>
        <w:rPr>
          <w:spacing w:val="-59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para la</w:t>
      </w:r>
      <w:r>
        <w:rPr>
          <w:spacing w:val="-59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 y otros acuerdos Internacional, en caso de conflicto o duda interpretativa con una</w:t>
      </w:r>
      <w:r>
        <w:rPr>
          <w:spacing w:val="1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6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w w:val="95"/>
        </w:rPr>
        <w:t>artículo 11; y en virtud del Protocolo Facultativo, los países adheridos se someten a la decisión</w:t>
      </w:r>
      <w:r>
        <w:rPr>
          <w:spacing w:val="1"/>
          <w:w w:val="95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120" w:right="112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Dictamen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Comité</w:t>
      </w:r>
      <w:r>
        <w:rPr>
          <w:spacing w:val="-5"/>
        </w:rPr>
        <w:t> </w:t>
      </w:r>
      <w:r>
        <w:rPr/>
        <w:t>DESC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Naciones</w:t>
      </w:r>
      <w:r>
        <w:rPr>
          <w:spacing w:val="-4"/>
        </w:rPr>
        <w:t> </w:t>
      </w:r>
      <w:r>
        <w:rPr/>
        <w:t>Unidas,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6"/>
        </w:rPr>
        <w:t> </w:t>
      </w:r>
      <w:r>
        <w:rPr/>
        <w:t>20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</w:r>
      <w:r>
        <w:rPr>
          <w:spacing w:val="-58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 del lanzamiento. La cuestión esencial que plantea la comunicación es si el</w:t>
      </w:r>
      <w:r>
        <w:rPr>
          <w:spacing w:val="1"/>
        </w:rPr>
        <w:t> </w:t>
      </w:r>
      <w:r>
        <w:rPr/>
        <w:t>desalojo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habitacional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adecuada.</w:t>
      </w:r>
    </w:p>
    <w:p>
      <w:pPr>
        <w:pStyle w:val="BodyText"/>
        <w:spacing w:before="6"/>
        <w:rPr>
          <w:sz w:val="20"/>
        </w:rPr>
      </w:pPr>
    </w:p>
    <w:p>
      <w:pPr>
        <w:spacing w:line="256" w:lineRule="auto" w:before="0"/>
        <w:ind w:left="120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económicos,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sociales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culturales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(Observación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núm.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4)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de Derechos Civiles y Políticos. El derecho a la vivienda se debe garantizar a todos, 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 fueren sus ingresos o su acceso a recursos económicos y los Estados parte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 las medidas que sean necesarias para lograr la plena realización de este derecho,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 máximo de sus recursos disponibles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spacing w:line="25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spacing w:line="254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sólo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spacing w:line="276" w:lineRule="auto" w:before="0"/>
        <w:ind w:left="120" w:right="112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puede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haber</w:t>
      </w:r>
      <w:r>
        <w:rPr>
          <w:rFonts w:ascii="Arial"/>
          <w:i/>
          <w:spacing w:val="-12"/>
          <w:sz w:val="22"/>
        </w:rPr>
        <w:t> </w:t>
      </w:r>
      <w:r>
        <w:rPr>
          <w:rFonts w:ascii="Arial"/>
          <w:i/>
          <w:sz w:val="22"/>
        </w:rPr>
        <w:t>un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derecho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sin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un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recurso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efectivo</w:t>
      </w:r>
      <w:r>
        <w:rPr>
          <w:rFonts w:ascii="Arial"/>
          <w:i/>
          <w:spacing w:val="-12"/>
          <w:sz w:val="22"/>
        </w:rPr>
        <w:t> </w:t>
      </w:r>
      <w:r>
        <w:rPr>
          <w:rFonts w:ascii="Arial"/>
          <w:i/>
          <w:sz w:val="22"/>
        </w:rPr>
        <w:t>y,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los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Estados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partes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deben</w:t>
      </w:r>
      <w:r>
        <w:rPr>
          <w:rFonts w:ascii="Arial"/>
          <w:i/>
          <w:spacing w:val="-12"/>
          <w:sz w:val="22"/>
        </w:rPr>
        <w:t> </w:t>
      </w:r>
      <w:r>
        <w:rPr>
          <w:rFonts w:ascii="Arial"/>
          <w:i/>
          <w:sz w:val="22"/>
        </w:rPr>
        <w:t>garantizar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las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personas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cuyo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derecho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vivienda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adecuada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pudiera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ser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afectado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un</w:t>
      </w:r>
      <w:r>
        <w:rPr>
          <w:rFonts w:ascii="Arial"/>
          <w:i/>
          <w:spacing w:val="-58"/>
          <w:sz w:val="22"/>
        </w:rPr>
        <w:t> </w:t>
      </w:r>
      <w:r>
        <w:rPr>
          <w:rFonts w:ascii="Arial"/>
          <w:i/>
          <w:sz w:val="22"/>
        </w:rPr>
        <w:t>recurso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(...)</w:t>
      </w:r>
    </w:p>
    <w:p>
      <w:pPr>
        <w:spacing w:after="0" w:line="276" w:lineRule="auto"/>
        <w:jc w:val="both"/>
        <w:rPr>
          <w:rFonts w:ascii="Arial"/>
          <w:sz w:val="22"/>
        </w:rPr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spacing w:line="276" w:lineRule="auto" w:before="92"/>
        <w:ind w:left="120" w:right="113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 Estados parte no sólo tiene la obligación de respetar los derechos del Pacto, por lo cual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deben abstenerse de infringirlos, sino que también tiene la obligación de protegerlos. Si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compromete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responsabilidad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  <w:r>
        <w:rPr>
          <w:sz w:val="22"/>
        </w:rPr>
        <w:t>”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20" w:right="113"/>
        <w:jc w:val="both"/>
      </w:pPr>
      <w:r>
        <w:rPr/>
        <w:t>En</w:t>
      </w:r>
      <w:r>
        <w:rPr>
          <w:spacing w:val="-6"/>
        </w:rPr>
        <w:t> </w:t>
      </w:r>
      <w:r>
        <w:rPr/>
        <w:t>definitiva,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reciente</w:t>
      </w:r>
      <w:r>
        <w:rPr>
          <w:spacing w:val="-5"/>
        </w:rPr>
        <w:t> </w:t>
      </w:r>
      <w:r>
        <w:rPr/>
        <w:t>Dictamen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debería</w:t>
      </w:r>
      <w:r>
        <w:rPr>
          <w:spacing w:val="-5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desahucio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afectados se quedan sin techo, y menos aún cuando la Ley 24/2015, de 29 de julio, impone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hacer</w:t>
      </w:r>
      <w:r>
        <w:rPr>
          <w:spacing w:val="-9"/>
        </w:rPr>
        <w:t> </w:t>
      </w:r>
      <w:r>
        <w:rPr/>
        <w:t>oferta</w:t>
      </w:r>
      <w:r>
        <w:rPr>
          <w:spacing w:val="-59"/>
        </w:rPr>
        <w:t> </w:t>
      </w:r>
      <w:r>
        <w:rPr/>
        <w:t>de alquiler social al demandado como medida para garantizar el Derecho a la vivienda de</w:t>
      </w:r>
      <w:r>
        <w:rPr>
          <w:spacing w:val="1"/>
        </w:rPr>
        <w:t> </w:t>
      </w:r>
      <w:r>
        <w:rPr/>
        <w:t>personas en situación de vulnerabilidad, en congruencia con la normativa internacional y la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>
          <w:rFonts w:ascii="Arial" w:hAnsi="Arial"/>
          <w:b/>
        </w:rPr>
        <w:t>Undécimo. - </w:t>
      </w:r>
      <w:r>
        <w:rPr/>
        <w:t>En el mismo sentido, se ha pronunciado el Tribunal Supremo en sentencia de</w:t>
      </w:r>
      <w:r>
        <w:rPr>
          <w:spacing w:val="1"/>
        </w:rPr>
        <w:t> </w:t>
      </w:r>
      <w:r>
        <w:rPr/>
        <w:t>fecha 23 de noviembre de 2017 sobre entrada a domicilio y el "juicio de proporcionalidad",</w:t>
      </w:r>
      <w:r>
        <w:rPr>
          <w:spacing w:val="1"/>
        </w:rPr>
        <w:t> </w:t>
      </w: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 Internacionales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Humanos:</w:t>
      </w:r>
    </w:p>
    <w:p>
      <w:pPr>
        <w:pStyle w:val="BodyText"/>
        <w:spacing w:before="6"/>
        <w:rPr>
          <w:sz w:val="20"/>
        </w:rPr>
      </w:pPr>
    </w:p>
    <w:p>
      <w:pPr>
        <w:spacing w:line="256" w:lineRule="auto" w:before="0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“PROCEDE,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asimismo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Poner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relieve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consolidada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doctrina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 debe estar debidamente motivada y, consecuentemente, debe cumplir la Función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garantía de la inviolabilidad del domicilio que le corresponde , de modo que puede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intereses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pueden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verse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Afectados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adoptando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cautelas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precisa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 .</w:t>
      </w: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spacing w:line="256" w:lineRule="auto" w:before="0"/>
        <w:ind w:left="119" w:right="1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Juicio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proporcionalidad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-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expresamente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remitente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 - en el de haberse respetada,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 "</w:t>
      </w: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119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119" w:right="252"/>
      </w:pPr>
      <w:r>
        <w:rPr/>
        <w:t>1.- Proceda al preceptivo juicio de proporcionalidad sobre las circunstancias que concurren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6" w:lineRule="auto"/>
        <w:ind w:left="120" w:right="114" w:hanging="1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-59"/>
        </w:rPr>
        <w:t> </w:t>
      </w:r>
      <w:r>
        <w:rPr/>
        <w:t>imperativa oferta de alquiler social en los términos que establece la Ley 24/2015, de 29 de</w:t>
      </w:r>
      <w:r>
        <w:rPr>
          <w:spacing w:val="1"/>
        </w:rPr>
        <w:t> </w:t>
      </w:r>
      <w:r>
        <w:rPr/>
        <w:t>julio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 alternativa</w:t>
      </w:r>
      <w:r>
        <w:rPr>
          <w:spacing w:val="-1"/>
        </w:rPr>
        <w:t> </w:t>
      </w:r>
      <w:r>
        <w:rPr/>
        <w:t>habitacional.</w:t>
      </w:r>
    </w:p>
    <w:p>
      <w:pPr>
        <w:spacing w:after="0" w:line="256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6" w:lineRule="auto" w:before="93"/>
        <w:ind w:left="120" w:right="111"/>
        <w:jc w:val="both"/>
      </w:pPr>
      <w:r>
        <w:rPr>
          <w:rFonts w:ascii="Arial" w:hAnsi="Arial"/>
          <w:b/>
        </w:rPr>
        <w:t>OTROSÍ DIGO: </w:t>
      </w:r>
      <w:r>
        <w:rPr/>
        <w:t>Que en el supuesto de que este Juzgado considere que este escrito se</w:t>
      </w:r>
      <w:r>
        <w:rPr>
          <w:spacing w:val="1"/>
        </w:rPr>
        <w:t> </w:t>
      </w:r>
      <w:r>
        <w:rPr/>
        <w:t>presentará mediante abogado y procurador, me sea notificada resolución, y se suspenda 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/>
        <w:jc w:val="both"/>
      </w:pPr>
      <w:r>
        <w:rPr/>
        <w:t>Localidad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</w:p>
    <w:sectPr>
      <w:pgSz w:w="11910" w:h="16840"/>
      <w:pgMar w:header="773" w:footer="0" w:top="19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9807" cy="7498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68" w:right="204" w:hanging="846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para la suspensión de lanzamiento por falta de oferta de alquiler social en caso de ejecución hipote</dc:title>
  <dcterms:created xsi:type="dcterms:W3CDTF">2022-03-22T22:38:17Z</dcterms:created>
  <dcterms:modified xsi:type="dcterms:W3CDTF">2022-03-22T22:38:17Z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