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> </w:t>
      </w:r>
      <w:r>
        <w:rPr>
          <w:u w:val="thick"/>
        </w:rPr>
        <w:t>ocupación</w:t>
      </w:r>
      <w:r>
        <w:rPr>
          <w:spacing w:val="-3"/>
          <w:u w:val="thick"/>
        </w:rPr>
        <w:t> </w:t>
      </w:r>
      <w:r>
        <w:rPr>
          <w:u w:val="thick"/>
        </w:rPr>
        <w:t>(Después de</w:t>
      </w:r>
      <w:r>
        <w:rPr>
          <w:spacing w:val="-2"/>
          <w:u w:val="thick"/>
        </w:rPr>
        <w:t> </w:t>
      </w:r>
      <w:r>
        <w:rPr>
          <w:u w:val="thick"/>
        </w:rPr>
        <w:t>recibir la demanda)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2682" w:right="2679"/>
        <w:jc w:val="center"/>
      </w:pP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Agència</w:t>
      </w:r>
      <w:r>
        <w:rPr>
          <w:spacing w:val="-1"/>
        </w:rPr>
        <w:t> </w:t>
      </w:r>
      <w:r>
        <w:rPr/>
        <w:t>Catalana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l’Habitatge: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913" w:val="left" w:leader="none"/>
          <w:tab w:pos="7064" w:val="left" w:leader="none"/>
        </w:tabs>
        <w:spacing w:before="180"/>
        <w:ind w:left="119" w:right="111"/>
      </w:pPr>
      <w:r>
        <w:rPr/>
        <w:t>Yo,</w:t>
      </w:r>
      <w:r>
        <w:rPr>
          <w:rFonts w:ascii="Times New Roman" w:hAnsi="Times New Roman"/>
          <w:u w:val="single"/>
        </w:rPr>
        <w:tab/>
      </w:r>
      <w:r>
        <w:rPr/>
        <w:t>, mayor de edad, con domicilio a efectos de</w:t>
      </w:r>
      <w:r>
        <w:rPr>
          <w:spacing w:val="-60"/>
        </w:rPr>
        <w:t> </w:t>
      </w:r>
      <w:r>
        <w:rPr/>
        <w:t>notificaciones</w:t>
      </w:r>
      <w:r>
        <w:rPr>
          <w:spacing w:val="-9"/>
        </w:rPr>
        <w:t> </w:t>
      </w:r>
      <w:r>
        <w:rPr/>
        <w:t>en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9"/>
        </w:rPr>
        <w:t> </w:t>
      </w:r>
      <w:r>
        <w:rPr/>
        <w:t>teléfono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contacto</w:t>
      </w:r>
    </w:p>
    <w:p>
      <w:pPr>
        <w:pStyle w:val="BodyText"/>
        <w:tabs>
          <w:tab w:pos="2077" w:val="left" w:leader="none"/>
          <w:tab w:pos="4829" w:val="left" w:leader="none"/>
        </w:tabs>
        <w:spacing w:before="1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delante de</w:t>
      </w:r>
      <w:r>
        <w:rPr>
          <w:spacing w:val="-2"/>
        </w:rPr>
        <w:t> </w:t>
      </w:r>
      <w:r>
        <w:rPr/>
        <w:t>ustedes</w:t>
      </w:r>
      <w:r>
        <w:rPr>
          <w:spacing w:val="-1"/>
        </w:rPr>
        <w:t> </w:t>
      </w:r>
      <w:r>
        <w:rPr/>
        <w:t>comparezco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0"/>
      </w:pPr>
      <w:r>
        <w:rPr/>
        <w:t>DENUNCIO: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4059" w:val="left" w:leader="none"/>
          <w:tab w:pos="9149" w:val="left" w:leader="none"/>
        </w:tabs>
        <w:ind w:left="119"/>
        <w:rPr>
          <w:rFonts w:ascii="Times New Roman"/>
        </w:rPr>
      </w:pPr>
      <w:r>
        <w:rPr/>
        <w:t>1.-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fecha</w:t>
      </w:r>
      <w:r>
        <w:rPr>
          <w:rFonts w:ascii="Times New Roman"/>
          <w:u w:val="single"/>
        </w:rPr>
        <w:tab/>
      </w:r>
      <w:r>
        <w:rPr/>
        <w:t>me</w:t>
      </w:r>
      <w:r>
        <w:rPr>
          <w:spacing w:val="6"/>
        </w:rPr>
        <w:t> </w:t>
      </w:r>
      <w:r>
        <w:rPr/>
        <w:t>fue</w:t>
      </w:r>
      <w:r>
        <w:rPr>
          <w:spacing w:val="8"/>
        </w:rPr>
        <w:t> </w:t>
      </w:r>
      <w:r>
        <w:rPr/>
        <w:t>notificado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119"/>
      </w:pPr>
      <w:r>
        <w:rPr/>
        <w:t>ha</w:t>
      </w:r>
      <w:r>
        <w:rPr>
          <w:spacing w:val="-7"/>
        </w:rPr>
        <w:t> </w:t>
      </w:r>
      <w:r>
        <w:rPr/>
        <w:t>interpuesto</w:t>
      </w:r>
      <w:r>
        <w:rPr>
          <w:spacing w:val="-7"/>
        </w:rPr>
        <w:t> </w:t>
      </w:r>
      <w:r>
        <w:rPr/>
        <w:t>demanda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inicia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desahucio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precario</w:t>
      </w:r>
      <w:r>
        <w:rPr>
          <w:spacing w:val="-7"/>
        </w:rPr>
        <w:t> </w:t>
      </w:r>
      <w:r>
        <w:rPr/>
        <w:t>núm.</w:t>
      </w:r>
    </w:p>
    <w:p>
      <w:pPr>
        <w:pStyle w:val="BodyText"/>
        <w:tabs>
          <w:tab w:pos="1587" w:val="left" w:leader="none"/>
          <w:tab w:pos="5720" w:val="left" w:leader="none"/>
        </w:tabs>
        <w:spacing w:before="1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núm.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spacing w:before="93"/>
        <w:ind w:left="119" w:right="113"/>
        <w:jc w:val="both"/>
      </w:pPr>
      <w:r>
        <w:rPr/>
        <w:t>2.- De acuerdo con la Disposición adicional primera de la Ley 24/2015, de medidas urgentes</w:t>
      </w:r>
      <w:r>
        <w:rPr>
          <w:spacing w:val="-59"/>
        </w:rPr>
        <w:t> </w:t>
      </w:r>
      <w:r>
        <w:rPr/>
        <w:t>para</w:t>
      </w:r>
      <w:r>
        <w:rPr>
          <w:spacing w:val="-6"/>
        </w:rPr>
        <w:t> </w:t>
      </w:r>
      <w:r>
        <w:rPr/>
        <w:t>afrontar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emergencia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ámbito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pobreza</w:t>
      </w:r>
      <w:r>
        <w:rPr>
          <w:spacing w:val="-5"/>
        </w:rPr>
        <w:t> </w:t>
      </w:r>
      <w:r>
        <w:rPr/>
        <w:t>energética</w:t>
      </w:r>
      <w:r>
        <w:rPr>
          <w:spacing w:val="-5"/>
        </w:rPr>
        <w:t> </w:t>
      </w:r>
      <w:r>
        <w:rPr/>
        <w:t>(modificación</w:t>
      </w:r>
      <w:r>
        <w:rPr>
          <w:spacing w:val="-59"/>
        </w:rPr>
        <w:t> </w:t>
      </w:r>
      <w:r>
        <w:rPr/>
        <w:t>introducida por la Ley 1/2022, del 3 de marzo de 2022, de Ampliación de medidas urgentes</w:t>
      </w:r>
      <w:r>
        <w:rPr>
          <w:spacing w:val="1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hacer</w:t>
      </w:r>
      <w:r>
        <w:rPr>
          <w:spacing w:val="17"/>
          <w:w w:val="95"/>
        </w:rPr>
        <w:t> </w:t>
      </w:r>
      <w:r>
        <w:rPr>
          <w:w w:val="95"/>
        </w:rPr>
        <w:t>frente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emergencia</w:t>
      </w:r>
      <w:r>
        <w:rPr>
          <w:spacing w:val="18"/>
          <w:w w:val="95"/>
        </w:rPr>
        <w:t> </w:t>
      </w:r>
      <w:r>
        <w:rPr>
          <w:w w:val="95"/>
        </w:rPr>
        <w:t>habitacional),</w:t>
      </w:r>
      <w:r>
        <w:rPr>
          <w:spacing w:val="17"/>
          <w:w w:val="95"/>
        </w:rPr>
        <w:t> </w:t>
      </w:r>
      <w:r>
        <w:rPr>
          <w:w w:val="95"/>
        </w:rPr>
        <w:t>siempre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cumplan</w:t>
      </w:r>
      <w:r>
        <w:rPr>
          <w:spacing w:val="19"/>
          <w:w w:val="95"/>
        </w:rPr>
        <w:t> </w:t>
      </w:r>
      <w:r>
        <w:rPr>
          <w:w w:val="95"/>
        </w:rPr>
        <w:t>dos</w:t>
      </w:r>
      <w:r>
        <w:rPr>
          <w:spacing w:val="18"/>
          <w:w w:val="95"/>
        </w:rPr>
        <w:t> </w:t>
      </w:r>
      <w:r>
        <w:rPr>
          <w:w w:val="95"/>
        </w:rPr>
        <w:t>requisitos,</w:t>
      </w:r>
      <w:r>
        <w:rPr>
          <w:spacing w:val="18"/>
          <w:w w:val="95"/>
        </w:rPr>
        <w:t> </w:t>
      </w:r>
      <w:r>
        <w:rPr>
          <w:w w:val="95"/>
        </w:rPr>
        <w:t>antes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desahucio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habilitante,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demandante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ofrecer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alquiler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3"/>
        <w:jc w:val="both"/>
      </w:pPr>
      <w:r>
        <w:rPr/>
        <w:t>3.-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descrito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cumplen</w:t>
      </w:r>
      <w:r>
        <w:rPr>
          <w:spacing w:val="-7"/>
        </w:rPr>
        <w:t> </w:t>
      </w:r>
      <w:r>
        <w:rPr/>
        <w:t>ambos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la realización de la oferta sea obligatoria. Por un lado, se dirige contra personas o unidades</w:t>
      </w:r>
      <w:r>
        <w:rPr>
          <w:spacing w:val="1"/>
        </w:rPr>
        <w:t> </w:t>
      </w:r>
      <w:r>
        <w:rPr/>
        <w:t>familiares que carecen de una alternativa de vivienda propia y que se encuentran dentro de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parámetros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riesgo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exclusión</w:t>
      </w:r>
      <w:r>
        <w:rPr>
          <w:spacing w:val="13"/>
        </w:rPr>
        <w:t> </w:t>
      </w:r>
      <w:r>
        <w:rPr/>
        <w:t>residencial,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define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preceptos</w:t>
      </w:r>
      <w:r>
        <w:rPr>
          <w:spacing w:val="13"/>
        </w:rPr>
        <w:t> </w:t>
      </w:r>
      <w:r>
        <w:rPr/>
        <w:t>5.10,</w:t>
      </w:r>
    </w:p>
    <w:p>
      <w:pPr>
        <w:pStyle w:val="BodyText"/>
        <w:ind w:left="119" w:right="110"/>
        <w:jc w:val="both"/>
      </w:pPr>
      <w:r>
        <w:rPr/>
        <w:t>5.11 y 5.12, la lo que debería haber sido comprobado por la entidad. Por otra parte, el</w:t>
      </w:r>
      <w:r>
        <w:rPr>
          <w:spacing w:val="1"/>
        </w:rPr>
        <w:t> </w:t>
      </w:r>
      <w:r>
        <w:rPr/>
        <w:t>adquirente es una persona jurídica que reúne la condición de gran tenedor de vivienda</w:t>
      </w:r>
      <w:r>
        <w:rPr>
          <w:spacing w:val="1"/>
        </w:rPr>
        <w:t> </w:t>
      </w:r>
      <w:r>
        <w:rPr/>
        <w:t>definida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5.9 a) y c)</w:t>
      </w:r>
      <w:r>
        <w:rPr>
          <w:spacing w:val="-1"/>
        </w:rPr>
        <w:t> </w:t>
      </w:r>
      <w:r>
        <w:rPr/>
        <w:t>de la Ley 24/2015,</w:t>
      </w:r>
      <w:r>
        <w:rPr>
          <w:spacing w:val="-1"/>
        </w:rPr>
        <w:t> </w:t>
      </w:r>
      <w:r>
        <w:rPr/>
        <w:t>de 29 de</w:t>
      </w:r>
      <w:r>
        <w:rPr>
          <w:spacing w:val="1"/>
        </w:rPr>
        <w:t> </w:t>
      </w:r>
      <w:r>
        <w:rPr/>
        <w:t>julio.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 w:right="112"/>
        <w:jc w:val="both"/>
      </w:pPr>
      <w:r>
        <w:rPr/>
        <w:t>4.- La Disposición transitoria de la Ley 1/2022, del 3 de marzo de 2022, hace extensible la</w:t>
      </w:r>
      <w:r>
        <w:rPr>
          <w:spacing w:val="1"/>
        </w:rPr>
        <w:t> </w:t>
      </w:r>
      <w:r>
        <w:rPr/>
        <w:t>obligación de realizar la oferta de alquiler social a todos aquellos procedimientos en los que</w:t>
      </w:r>
      <w:r>
        <w:rPr>
          <w:spacing w:val="1"/>
        </w:rPr>
        <w:t> </w:t>
      </w:r>
      <w:r>
        <w:rPr/>
        <w:t>se</w:t>
      </w:r>
      <w:r>
        <w:rPr>
          <w:spacing w:val="-7"/>
        </w:rPr>
        <w:t> </w:t>
      </w:r>
      <w:r>
        <w:rPr/>
        <w:t>cumplieran</w:t>
      </w:r>
      <w:r>
        <w:rPr>
          <w:spacing w:val="-7"/>
        </w:rPr>
        <w:t> </w:t>
      </w:r>
      <w:r>
        <w:rPr/>
        <w:t>ambos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estuvieran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trámite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sustanciación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 la disposición.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 w:right="113"/>
        <w:jc w:val="both"/>
      </w:pPr>
      <w:r>
        <w:rPr/>
        <w:t>5.- Que la Ley 1/2022, del 3 de marzo de 2022 modifica la Ley 24/2015, de 29 de julio,</w:t>
      </w:r>
      <w:r>
        <w:rPr>
          <w:spacing w:val="1"/>
        </w:rPr>
        <w:t> </w:t>
      </w:r>
      <w:r>
        <w:rPr/>
        <w:t>estableciendo el plazo de un mes</w:t>
      </w:r>
      <w:r>
        <w:rPr>
          <w:spacing w:val="1"/>
        </w:rPr>
        <w:t> </w:t>
      </w:r>
      <w:r>
        <w:rPr/>
        <w:t>para la formalización de la oferta de alquiler social</w:t>
      </w:r>
      <w:r>
        <w:rPr>
          <w:spacing w:val="1"/>
        </w:rPr>
        <w:t> </w:t>
      </w:r>
      <w:r>
        <w:rPr/>
        <w:t>obligatorio a contar desde el momento de la recepción de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73" w:top="1980" w:bottom="280" w:left="1320" w:right="1320"/>
          <w:pgNumType w:start="1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3"/>
        <w:ind w:left="120" w:right="113"/>
        <w:jc w:val="both"/>
      </w:pPr>
      <w:r>
        <w:rPr/>
        <w:t>6.- El incumplimiento de la obligación de formular propuesta de alquiler social, así como su</w:t>
      </w:r>
      <w:r>
        <w:rPr>
          <w:spacing w:val="1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5.7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24/2015,</w:t>
      </w:r>
      <w:r>
        <w:rPr>
          <w:spacing w:val="13"/>
          <w:w w:val="95"/>
        </w:rPr>
        <w:t> </w:t>
      </w:r>
      <w:r>
        <w:rPr>
          <w:w w:val="95"/>
        </w:rPr>
        <w:t>es</w:t>
      </w:r>
      <w:r>
        <w:rPr>
          <w:spacing w:val="13"/>
          <w:w w:val="95"/>
        </w:rPr>
        <w:t> </w:t>
      </w:r>
      <w:r>
        <w:rPr>
          <w:w w:val="95"/>
        </w:rPr>
        <w:t>constitutiva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infracción</w:t>
      </w:r>
      <w:r>
        <w:rPr>
          <w:spacing w:val="13"/>
          <w:w w:val="95"/>
        </w:rPr>
        <w:t> </w:t>
      </w:r>
      <w:r>
        <w:rPr>
          <w:w w:val="95"/>
        </w:rPr>
        <w:t>grave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materia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protección</w:t>
      </w:r>
      <w:r>
        <w:rPr>
          <w:spacing w:val="1"/>
          <w:w w:val="95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124.2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18/2007,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vivienda,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sancionada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hasta 90.000 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3"/>
        <w:jc w:val="both"/>
      </w:pPr>
      <w:r>
        <w:rPr/>
        <w:t>7.- En base a la disposición final primera de la Ley 24/2015 y el artículo 130.5 de la Ley</w:t>
      </w:r>
      <w:r>
        <w:rPr>
          <w:spacing w:val="1"/>
        </w:rPr>
        <w:t> </w:t>
      </w:r>
      <w:r>
        <w:rPr/>
        <w:t>18/2007, corresponde a los ayuntamientos la inspección y la eventual sanción de estas</w:t>
      </w:r>
      <w:r>
        <w:rPr>
          <w:spacing w:val="1"/>
        </w:rPr>
        <w:t> </w:t>
      </w:r>
      <w:r>
        <w:rPr/>
        <w:t>actuaciones. A fin de facilitar las tareas inspectoras, el precepto 5.4 de la Ley 18/2007</w:t>
      </w:r>
      <w:r>
        <w:rPr>
          <w:spacing w:val="1"/>
        </w:rPr>
        <w:t> </w:t>
      </w:r>
      <w:r>
        <w:rPr/>
        <w:t>establece que la realización obligatoria de alquiler social se comunicará en un plazo de tres</w:t>
      </w:r>
      <w:r>
        <w:rPr>
          <w:spacing w:val="1"/>
        </w:rPr>
        <w:t> </w:t>
      </w:r>
      <w:r>
        <w:rPr/>
        <w:t>días hábiles desde la realización de la oferta, al Ayuntamiento del municipio en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situada la vivienda.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0" w:right="112" w:firstLine="0"/>
        <w:jc w:val="both"/>
        <w:rPr>
          <w:sz w:val="22"/>
        </w:rPr>
      </w:pPr>
      <w:r>
        <w:rPr>
          <w:sz w:val="22"/>
        </w:rPr>
        <w:t>8.- 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 sino reglada, y por tanto, su ejercicio no es disponible para su titular. El Tribunal</w:t>
      </w:r>
      <w:r>
        <w:rPr>
          <w:spacing w:val="-59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</w:t>
      </w:r>
      <w:r>
        <w:rPr>
          <w:rFonts w:ascii="Arial" w:hAnsi="Arial"/>
          <w:i/>
          <w:sz w:val="22"/>
        </w:rPr>
        <w:t>odas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conductas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presuntamente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supongan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vulneración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disposiciones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sujetas a sanción deben dar lugar al inicio de diligencias dirigidas a averiguar la identidad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presuntamente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responsables,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hechos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caso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concreto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</w:t>
      </w:r>
      <w:r>
        <w:rPr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120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</w:t>
      </w:r>
      <w:r>
        <w:rPr/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539" w:right="1064" w:firstLine="4"/>
        <w:jc w:val="both"/>
      </w:pPr>
      <w:r>
        <w:rPr/>
        <w:t>-Se tenga por presentado este escrito, por formulada la denuncia en el mismo</w:t>
      </w:r>
      <w:r>
        <w:rPr>
          <w:spacing w:val="1"/>
        </w:rPr>
        <w:t> </w:t>
      </w:r>
      <w:r>
        <w:rPr/>
        <w:t>contenida y, de acuerdo con su contenido, se actúe en consecuencia, se inicie</w:t>
      </w:r>
      <w:r>
        <w:rPr>
          <w:spacing w:val="-59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y se adopten</w:t>
      </w:r>
      <w:r>
        <w:rPr>
          <w:spacing w:val="-1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539" w:right="150" w:firstLine="4"/>
      </w:pPr>
      <w:r>
        <w:rPr/>
        <w:t>-Comparecer en el procedimiento anteriormente referido en condición de interesado, de</w:t>
      </w:r>
      <w:r>
        <w:rPr>
          <w:spacing w:val="-59"/>
        </w:rPr>
        <w:t> </w:t>
      </w:r>
      <w:r>
        <w:rPr/>
        <w:t>acuerdo con lo que prevé el artículo 4 de la Ley 39/2015, de 1 de octubre, de</w:t>
      </w:r>
      <w:r>
        <w:rPr>
          <w:spacing w:val="1"/>
        </w:rPr>
        <w:t> </w:t>
      </w:r>
      <w:r>
        <w:rPr/>
        <w:t>Procedimiento Administrativo Común de las Administraciones Públicas. La formulación</w:t>
      </w:r>
      <w:r>
        <w:rPr>
          <w:spacing w:val="1"/>
        </w:rPr>
        <w:t> </w:t>
      </w:r>
      <w:r>
        <w:rPr/>
        <w:t>de la oferta de alquiler social afecta de forma directa a mis legítimos intereses, debido a</w:t>
      </w:r>
      <w:r>
        <w:rPr>
          <w:spacing w:val="-59"/>
        </w:rPr>
        <w:t> </w:t>
      </w:r>
      <w:r>
        <w:rPr/>
        <w:t>mi condición de persona en riesgo de exclusión residencial sin alternativa de vivienda</w:t>
      </w:r>
      <w:r>
        <w:rPr>
          <w:spacing w:val="1"/>
        </w:rPr>
        <w:t> </w:t>
      </w:r>
      <w:r>
        <w:rPr/>
        <w:t>propia.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539" w:right="378" w:firstLine="4"/>
      </w:pPr>
      <w:r>
        <w:rPr/>
        <w:t>-Subsidiariamente, y sólo en caso de que no se me considere interesado, solicito que</w:t>
      </w:r>
      <w:r>
        <w:rPr>
          <w:spacing w:val="-59"/>
        </w:rPr>
        <w:t> </w:t>
      </w:r>
      <w:r>
        <w:rPr/>
        <w:t>me sea comunicada, por parte del órgano competente, la decisión de incoar o no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procedimiento sancionador al respecto.</w:t>
      </w:r>
    </w:p>
    <w:p>
      <w:pPr>
        <w:spacing w:after="0" w:line="276" w:lineRule="auto"/>
        <w:sectPr>
          <w:pgSz w:w="11910" w:h="16840"/>
          <w:pgMar w:header="773" w:footer="0" w:top="198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539" w:right="182" w:firstLine="4"/>
      </w:pPr>
      <w:r>
        <w:rPr/>
        <w:t>-Que, en caso de no ser la Agencia Catalana de la Vivienda el órgano competente para</w:t>
      </w:r>
      <w:r>
        <w:rPr>
          <w:spacing w:val="-59"/>
        </w:rPr>
        <w:t> </w:t>
      </w:r>
      <w:r>
        <w:rPr/>
        <w:t>iniciar el referido procedimiento en el presente caso, se remita esta petición al órgano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 que inicie la</w:t>
      </w:r>
      <w:r>
        <w:rPr>
          <w:spacing w:val="-1"/>
        </w:rPr>
        <w:t> </w:t>
      </w:r>
      <w:r>
        <w:rPr/>
        <w:t>instrucción sin más dilación.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540" w:right="271" w:firstLine="4"/>
        <w:jc w:val="both"/>
      </w:pPr>
      <w:r>
        <w:rPr/>
        <w:t>-Que, en cualquier caso, se notifique al Ayuntamiento de la localidad donde radique el</w:t>
      </w:r>
      <w:r>
        <w:rPr>
          <w:spacing w:val="1"/>
        </w:rPr>
        <w:t> </w:t>
      </w:r>
      <w:r>
        <w:rPr/>
        <w:t>inmueble la existencia de esta petición y los trámites y actuaciones que se deriven, así</w:t>
      </w:r>
      <w:r>
        <w:rPr>
          <w:spacing w:val="-59"/>
        </w:rPr>
        <w:t> </w:t>
      </w:r>
      <w:r>
        <w:rPr/>
        <w:t>como</w:t>
      </w:r>
      <w:r>
        <w:rPr>
          <w:spacing w:val="-1"/>
        </w:rPr>
        <w:t> </w:t>
      </w:r>
      <w:r>
        <w:rPr/>
        <w:t>la resolución del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468" w:lineRule="auto"/>
        <w:ind w:left="120" w:right="8384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62000" cy="7680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19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539" w:right="579" w:hanging="945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ocupación - CAST</dc:title>
  <dcterms:created xsi:type="dcterms:W3CDTF">2022-03-22T23:30:48Z</dcterms:created>
  <dcterms:modified xsi:type="dcterms:W3CDTF">2022-03-22T23:30:48Z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