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thick"/>
        </w:rPr>
        <w:t>Denuncia por falta de oferta de alquiler social en caso de</w:t>
      </w:r>
      <w:r>
        <w:rPr>
          <w:spacing w:val="-86"/>
          <w:u w:val="none"/>
        </w:rPr>
        <w:t> </w:t>
      </w:r>
      <w:r>
        <w:rPr>
          <w:u w:val="thick"/>
        </w:rPr>
        <w:t>ejecución</w:t>
      </w:r>
      <w:r>
        <w:rPr>
          <w:spacing w:val="-1"/>
          <w:u w:val="thick"/>
        </w:rPr>
        <w:t> </w:t>
      </w:r>
      <w:r>
        <w:rPr>
          <w:u w:val="thick"/>
        </w:rPr>
        <w:t>hipotecaria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ind w:left="2200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AGENCIA</w:t>
      </w:r>
      <w:r>
        <w:rPr>
          <w:spacing w:val="-2"/>
        </w:rPr>
        <w:t> </w:t>
      </w:r>
      <w:r>
        <w:rPr/>
        <w:t>CATALANA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4044" w:val="left" w:leader="none"/>
          <w:tab w:pos="6407" w:val="left" w:leader="none"/>
        </w:tabs>
        <w:spacing w:line="360" w:lineRule="auto" w:before="194"/>
        <w:ind w:left="120" w:right="113"/>
        <w:rPr>
          <w:rFonts w:ascii="Times New Roman"/>
        </w:rPr>
      </w:pPr>
      <w:r>
        <w:rPr/>
        <w:t>Yo,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46"/>
        </w:rPr>
        <w:t> </w:t>
      </w:r>
      <w:r>
        <w:rPr/>
        <w:t>mayor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edad,</w:t>
      </w:r>
      <w:r>
        <w:rPr>
          <w:spacing w:val="44"/>
        </w:rPr>
        <w:t> </w:t>
      </w:r>
      <w:r>
        <w:rPr/>
        <w:t>con</w:t>
      </w:r>
      <w:r>
        <w:rPr>
          <w:spacing w:val="46"/>
        </w:rPr>
        <w:t> </w:t>
      </w:r>
      <w:r>
        <w:rPr/>
        <w:t>domicilio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efectos</w:t>
      </w:r>
      <w:r>
        <w:rPr>
          <w:spacing w:val="45"/>
        </w:rPr>
        <w:t> </w:t>
      </w:r>
      <w:r>
        <w:rPr/>
        <w:t>de</w:t>
      </w:r>
      <w:r>
        <w:rPr>
          <w:spacing w:val="-59"/>
        </w:rPr>
        <w:t> </w:t>
      </w:r>
      <w:r>
        <w:rPr/>
        <w:t>notificaciones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Heading1"/>
      </w:pPr>
      <w:r>
        <w:rPr/>
        <w:t>DENUNCIO: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BodyText"/>
        <w:tabs>
          <w:tab w:pos="4349" w:val="left" w:leader="none"/>
          <w:tab w:pos="8658" w:val="left" w:leader="none"/>
          <w:tab w:pos="8851" w:val="left" w:leader="none"/>
        </w:tabs>
        <w:spacing w:line="360" w:lineRule="auto"/>
        <w:ind w:left="119" w:right="114"/>
        <w:jc w:val="both"/>
      </w:pPr>
      <w:r>
        <w:rPr/>
        <w:t>1.-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me</w:t>
      </w:r>
      <w:r>
        <w:rPr>
          <w:spacing w:val="-11"/>
        </w:rPr>
        <w:t> </w:t>
      </w:r>
      <w:r>
        <w:rPr/>
        <w:t>fue</w:t>
      </w:r>
      <w:r>
        <w:rPr>
          <w:spacing w:val="-11"/>
        </w:rPr>
        <w:t> </w:t>
      </w:r>
      <w:r>
        <w:rPr/>
        <w:t>notificado</w:t>
      </w:r>
      <w:r>
        <w:rPr>
          <w:spacing w:val="-11"/>
        </w:rPr>
        <w:t> </w:t>
      </w:r>
      <w:r>
        <w:rPr/>
        <w:t>que</w:t>
      </w:r>
      <w:r>
        <w:rPr>
          <w:rFonts w:ascii="Times New Roman" w:hAnsi="Times New Roman"/>
          <w:u w:val="single"/>
        </w:rPr>
        <w:tab/>
        <w:tab/>
      </w:r>
      <w:r>
        <w:rPr/>
        <w:t>ha</w:t>
      </w:r>
      <w:r>
        <w:rPr>
          <w:spacing w:val="-59"/>
        </w:rPr>
        <w:t> </w:t>
      </w:r>
      <w:r>
        <w:rPr/>
        <w:t>interpuesto</w:t>
      </w:r>
      <w:r>
        <w:rPr>
          <w:spacing w:val="13"/>
        </w:rPr>
        <w:t> </w:t>
      </w:r>
      <w:r>
        <w:rPr/>
        <w:t>demanda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inicia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procedimiento</w:t>
      </w:r>
      <w:r>
        <w:rPr>
          <w:rFonts w:ascii="Times New Roman" w:hAnsi="Times New Roman"/>
          <w:u w:val="single"/>
        </w:rPr>
        <w:tab/>
      </w:r>
      <w:r>
        <w:rPr/>
        <w:t>núm.</w:t>
      </w:r>
    </w:p>
    <w:p>
      <w:pPr>
        <w:pStyle w:val="BodyText"/>
        <w:tabs>
          <w:tab w:pos="1220" w:val="left" w:leader="none"/>
        </w:tabs>
        <w:spacing w:before="1"/>
        <w:ind w:left="119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Juzgado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 núm.</w:t>
      </w:r>
      <w:r>
        <w:rPr>
          <w:u w:val="single"/>
        </w:rPr>
        <w:t>     </w:t>
      </w:r>
      <w:r>
        <w:rPr>
          <w:spacing w:val="58"/>
          <w:u w:val="single"/>
        </w:rPr>
        <w:t> </w:t>
      </w:r>
      <w:r>
        <w:rPr/>
        <w:t>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60" w:lineRule="auto"/>
        <w:ind w:left="119" w:right="112"/>
        <w:jc w:val="both"/>
      </w:pPr>
      <w:r>
        <w:rPr/>
        <w:t>2.- De acuerdo con el artículo 5.1 de la Ley 24/2015, de medidas urgentes para afrontar la</w:t>
      </w:r>
      <w:r>
        <w:rPr>
          <w:spacing w:val="1"/>
        </w:rPr>
        <w:t> </w:t>
      </w:r>
      <w:r>
        <w:rPr/>
        <w:t>emergencia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ámbito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vivienda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pobreza</w:t>
      </w:r>
      <w:r>
        <w:rPr>
          <w:spacing w:val="-7"/>
        </w:rPr>
        <w:t> </w:t>
      </w:r>
      <w:r>
        <w:rPr/>
        <w:t>energética,</w:t>
      </w:r>
      <w:r>
        <w:rPr>
          <w:spacing w:val="-3"/>
        </w:rPr>
        <w:t> </w:t>
      </w:r>
      <w:r>
        <w:rPr/>
        <w:t>siempre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cumplan</w:t>
      </w:r>
      <w:r>
        <w:rPr>
          <w:spacing w:val="-7"/>
        </w:rPr>
        <w:t> </w:t>
      </w:r>
      <w:r>
        <w:rPr/>
        <w:t>dos</w:t>
      </w:r>
      <w:r>
        <w:rPr>
          <w:spacing w:val="-59"/>
        </w:rPr>
        <w:t> </w:t>
      </w:r>
      <w:r>
        <w:rPr/>
        <w:t>requisitos,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firmar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-60"/>
        </w:rPr>
        <w:t> </w:t>
      </w:r>
      <w:r>
        <w:rPr/>
        <w:t>préstamos o créditos hipotecarios sobre la vivienda habitual, o una compraventa de una</w:t>
      </w:r>
      <w:r>
        <w:rPr>
          <w:spacing w:val="1"/>
        </w:rPr>
        <w:t> </w:t>
      </w:r>
      <w:r>
        <w:rPr/>
        <w:t>vivienda que tenía como causa de la venta la imposibilidad por parte del prestatario de</w:t>
      </w:r>
      <w:r>
        <w:rPr>
          <w:spacing w:val="1"/>
        </w:rPr>
        <w:t> </w:t>
      </w:r>
      <w:r>
        <w:rPr/>
        <w:t>devolver el préstamo hipotecario, el adquirente debe ofrecer a los afectados una propuesta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 social en los términos de</w:t>
      </w:r>
      <w:r>
        <w:rPr>
          <w:spacing w:val="-1"/>
        </w:rPr>
        <w:t> </w:t>
      </w:r>
      <w:r>
        <w:rPr/>
        <w:t>la citada 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9" w:right="110"/>
        <w:jc w:val="both"/>
      </w:pPr>
      <w:r>
        <w:rPr/>
        <w:t>3.-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procedimiento</w:t>
      </w:r>
      <w:r>
        <w:rPr>
          <w:spacing w:val="-7"/>
        </w:rPr>
        <w:t> </w:t>
      </w:r>
      <w:r>
        <w:rPr/>
        <w:t>descrito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escrito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cumplen</w:t>
      </w:r>
      <w:r>
        <w:rPr>
          <w:spacing w:val="-6"/>
        </w:rPr>
        <w:t> </w:t>
      </w:r>
      <w:r>
        <w:rPr/>
        <w:t>ambos</w:t>
      </w:r>
      <w:r>
        <w:rPr>
          <w:spacing w:val="-7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/>
        <w:t>la realización de la oferta sea obligatoria. Por un lado, se dirige contra personas o unidades</w:t>
      </w:r>
      <w:r>
        <w:rPr>
          <w:spacing w:val="1"/>
        </w:rPr>
        <w:t> </w:t>
      </w:r>
      <w:r>
        <w:rPr/>
        <w:t>familiares que carecen de una alternativa de vivienda propia y que se encuentran dentro de</w:t>
      </w:r>
      <w:r>
        <w:rPr>
          <w:spacing w:val="1"/>
        </w:rPr>
        <w:t> </w:t>
      </w:r>
      <w:r>
        <w:rPr/>
        <w:t>los</w:t>
      </w:r>
      <w:r>
        <w:rPr>
          <w:spacing w:val="-15"/>
        </w:rPr>
        <w:t> </w:t>
      </w:r>
      <w:r>
        <w:rPr/>
        <w:t>parámetros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riesgo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exclusión</w:t>
      </w:r>
      <w:r>
        <w:rPr>
          <w:spacing w:val="-16"/>
        </w:rPr>
        <w:t> </w:t>
      </w:r>
      <w:r>
        <w:rPr/>
        <w:t>residencial,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define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5"/>
        </w:rPr>
        <w:t> </w:t>
      </w:r>
      <w:r>
        <w:rPr/>
        <w:t>24/2015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preceptos</w:t>
      </w:r>
      <w:r>
        <w:rPr>
          <w:spacing w:val="-59"/>
        </w:rPr>
        <w:t> </w:t>
      </w:r>
      <w:r>
        <w:rPr/>
        <w:t>5.10, 5.11 y 5.12, lo que debería haber sido comprobado por la entidad. Por otro lado, el</w:t>
      </w:r>
      <w:r>
        <w:rPr>
          <w:spacing w:val="1"/>
        </w:rPr>
        <w:t> </w:t>
      </w:r>
      <w:r>
        <w:rPr/>
        <w:t>adquirente es una persona jurídica que reúne la condición de gran tenedor de vivienda</w:t>
      </w:r>
      <w:r>
        <w:rPr>
          <w:spacing w:val="1"/>
        </w:rPr>
        <w:t> </w:t>
      </w:r>
      <w:r>
        <w:rPr/>
        <w:t>definida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 5.9 de la ley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9" w:right="113"/>
        <w:jc w:val="both"/>
      </w:pPr>
      <w:r>
        <w:rPr/>
        <w:t>4.- La disposición transitoria segunda hace extensible la obligación de realizar la oferta de</w:t>
      </w:r>
      <w:r>
        <w:rPr>
          <w:spacing w:val="1"/>
        </w:rPr>
        <w:t> </w:t>
      </w:r>
      <w:r>
        <w:rPr/>
        <w:t>alquiler social a todos aquellos procedimientos de ejecución hipotecaria, en los que se</w:t>
      </w:r>
      <w:r>
        <w:rPr>
          <w:spacing w:val="1"/>
        </w:rPr>
        <w:t> </w:t>
      </w:r>
      <w:r>
        <w:rPr/>
        <w:t>cumplieran ambos requisitos y estuvieran en trámite de sustanciación o de ejecución en el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 en</w:t>
      </w:r>
      <w:r>
        <w:rPr>
          <w:spacing w:val="-1"/>
        </w:rPr>
        <w:t> </w:t>
      </w:r>
      <w:r>
        <w:rPr/>
        <w:t>vigor de la Ley</w:t>
      </w:r>
      <w:r>
        <w:rPr>
          <w:spacing w:val="-1"/>
        </w:rPr>
        <w:t> </w:t>
      </w:r>
      <w:r>
        <w:rPr/>
        <w:t>24/2015.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763" w:top="1860" w:bottom="280" w:left="1320" w:right="1320"/>
          <w:pgNumType w:start="1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360" w:lineRule="auto" w:before="92"/>
        <w:ind w:left="120" w:right="113"/>
        <w:jc w:val="both"/>
      </w:pPr>
      <w:r>
        <w:rPr>
          <w:sz w:val="24"/>
        </w:rPr>
        <w:t>5</w:t>
      </w:r>
      <w:r>
        <w:rPr>
          <w:rFonts w:ascii="Times New Roman" w:hAnsi="Times New Roman"/>
          <w:sz w:val="24"/>
        </w:rPr>
        <w:t>.- </w:t>
      </w:r>
      <w:r>
        <w:rPr/>
        <w:t>Que la Ley 1/2022, del 3 de marzo de 2022, de Ampliación de las Medidas urgentes para</w:t>
      </w:r>
      <w:r>
        <w:rPr>
          <w:spacing w:val="-59"/>
        </w:rPr>
        <w:t> </w:t>
      </w:r>
      <w:r>
        <w:rPr/>
        <w:t>afrontar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emergencia</w:t>
      </w:r>
      <w:r>
        <w:rPr>
          <w:spacing w:val="-2"/>
        </w:rPr>
        <w:t> </w:t>
      </w:r>
      <w:r>
        <w:rPr/>
        <w:t>habitacional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modifica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24/2015,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29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julio,</w:t>
      </w:r>
      <w:r>
        <w:rPr>
          <w:spacing w:val="-4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un</w:t>
      </w:r>
      <w:r>
        <w:rPr>
          <w:spacing w:val="-59"/>
        </w:rPr>
        <w:t> </w:t>
      </w:r>
      <w:r>
        <w:rPr/>
        <w:t>plazo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mes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formalización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oferta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alquiler</w:t>
      </w:r>
      <w:r>
        <w:rPr>
          <w:spacing w:val="-12"/>
        </w:rPr>
        <w:t> </w:t>
      </w:r>
      <w:r>
        <w:rPr/>
        <w:t>social</w:t>
      </w:r>
      <w:r>
        <w:rPr>
          <w:spacing w:val="-10"/>
        </w:rPr>
        <w:t> </w:t>
      </w:r>
      <w:r>
        <w:rPr/>
        <w:t>obligatorio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contar</w:t>
      </w:r>
      <w:r>
        <w:rPr>
          <w:spacing w:val="-10"/>
        </w:rPr>
        <w:t> </w:t>
      </w:r>
      <w:r>
        <w:rPr/>
        <w:t>desde</w:t>
      </w:r>
      <w:r>
        <w:rPr>
          <w:spacing w:val="-59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acreditativa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/>
        <w:t>6.- A pesar de la obligación legal que rige en estas circunstancias, en ningún momento, ni</w:t>
      </w:r>
      <w:r>
        <w:rPr>
          <w:spacing w:val="1"/>
        </w:rPr>
        <w:t> </w:t>
      </w:r>
      <w:r>
        <w:rPr/>
        <w:t>anterior ni posterior a la demanda, se me ha formulado una oferta de alquiler social que</w:t>
      </w:r>
      <w:r>
        <w:rPr>
          <w:spacing w:val="1"/>
        </w:rPr>
        <w:t> </w:t>
      </w:r>
      <w:r>
        <w:rPr/>
        <w:t>cumpla las condiciones para ser considerada como tal, de acuerdo con el precepto 5.7 de la</w:t>
      </w:r>
      <w:r>
        <w:rPr>
          <w:spacing w:val="-59"/>
        </w:rPr>
        <w:t> </w:t>
      </w:r>
      <w:r>
        <w:rPr/>
        <w:t>Ley</w:t>
      </w:r>
      <w:r>
        <w:rPr>
          <w:spacing w:val="-1"/>
        </w:rPr>
        <w:t> </w:t>
      </w:r>
      <w:r>
        <w:rPr/>
        <w:t>24/2015.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/>
        <w:t>7.- El incumplimiento de la obligación de formular propuesta de alquiler social, así como su</w:t>
      </w:r>
      <w:r>
        <w:rPr>
          <w:spacing w:val="1"/>
        </w:rPr>
        <w:t> </w:t>
      </w:r>
      <w:r>
        <w:rPr/>
        <w:t>formulación sin observar los requisitos establecidos por la definición de alquiler social del</w:t>
      </w:r>
      <w:r>
        <w:rPr>
          <w:spacing w:val="1"/>
        </w:rPr>
        <w:t> </w:t>
      </w:r>
      <w:r>
        <w:rPr>
          <w:w w:val="95"/>
        </w:rPr>
        <w:t>artículo</w:t>
      </w:r>
      <w:r>
        <w:rPr>
          <w:spacing w:val="13"/>
          <w:w w:val="95"/>
        </w:rPr>
        <w:t> </w:t>
      </w:r>
      <w:r>
        <w:rPr>
          <w:w w:val="95"/>
        </w:rPr>
        <w:t>5.7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Ley</w:t>
      </w:r>
      <w:r>
        <w:rPr>
          <w:spacing w:val="14"/>
          <w:w w:val="95"/>
        </w:rPr>
        <w:t> </w:t>
      </w:r>
      <w:r>
        <w:rPr>
          <w:w w:val="95"/>
        </w:rPr>
        <w:t>24/2015,</w:t>
      </w:r>
      <w:r>
        <w:rPr>
          <w:spacing w:val="13"/>
          <w:w w:val="95"/>
        </w:rPr>
        <w:t> </w:t>
      </w:r>
      <w:r>
        <w:rPr>
          <w:w w:val="95"/>
        </w:rPr>
        <w:t>es</w:t>
      </w:r>
      <w:r>
        <w:rPr>
          <w:spacing w:val="13"/>
          <w:w w:val="95"/>
        </w:rPr>
        <w:t> </w:t>
      </w:r>
      <w:r>
        <w:rPr>
          <w:w w:val="95"/>
        </w:rPr>
        <w:t>constitutiva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una</w:t>
      </w:r>
      <w:r>
        <w:rPr>
          <w:spacing w:val="13"/>
          <w:w w:val="95"/>
        </w:rPr>
        <w:t> </w:t>
      </w:r>
      <w:r>
        <w:rPr>
          <w:w w:val="95"/>
        </w:rPr>
        <w:t>infracción</w:t>
      </w:r>
      <w:r>
        <w:rPr>
          <w:spacing w:val="13"/>
          <w:w w:val="95"/>
        </w:rPr>
        <w:t> </w:t>
      </w:r>
      <w:r>
        <w:rPr>
          <w:w w:val="95"/>
        </w:rPr>
        <w:t>grave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materia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protección</w:t>
      </w:r>
      <w:r>
        <w:rPr>
          <w:spacing w:val="1"/>
          <w:w w:val="95"/>
        </w:rPr>
        <w:t> </w:t>
      </w:r>
      <w:r>
        <w:rPr/>
        <w:t>de los consumidores y usuarios de viviendas en el mercado inmobiliario, de acuerdo con el</w:t>
      </w:r>
      <w:r>
        <w:rPr>
          <w:spacing w:val="1"/>
        </w:rPr>
        <w:t> </w:t>
      </w:r>
      <w:r>
        <w:rPr/>
        <w:t>artículo 124.2 de la Ley 18/2007, del derecho a la vivienda, que puede ser sancionada con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multa de fines a 90.000 euros.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20" w:right="113"/>
        <w:jc w:val="both"/>
      </w:pPr>
      <w:r>
        <w:rPr/>
        <w:t>8.- Basándose en la disposición final primera de la Ley 24/2015 y el artículo 130.5 de la Ley</w:t>
      </w:r>
      <w:r>
        <w:rPr>
          <w:spacing w:val="1"/>
        </w:rPr>
        <w:t> </w:t>
      </w:r>
      <w:r>
        <w:rPr/>
        <w:t>18/2007, corresponde a los ayuntamientos la inspección y la eventual sanción de estas</w:t>
      </w:r>
      <w:r>
        <w:rPr>
          <w:spacing w:val="1"/>
        </w:rPr>
        <w:t> </w:t>
      </w:r>
      <w:r>
        <w:rPr/>
        <w:t>actuaciones. Con el fin de facilitar las tareas inspectoras, el precepto 5.4 de la Ley 18/2007</w:t>
      </w:r>
      <w:r>
        <w:rPr>
          <w:spacing w:val="1"/>
        </w:rPr>
        <w:t> </w:t>
      </w:r>
      <w:r>
        <w:rPr/>
        <w:t>establece que la realización obligatoria de alquiler social debe comunicarse, en un plazo de</w:t>
      </w:r>
      <w:r>
        <w:rPr>
          <w:spacing w:val="1"/>
        </w:rPr>
        <w:t> </w:t>
      </w:r>
      <w:r>
        <w:rPr/>
        <w:t>tres días hábiles desde la realización de la oferta, al Ayuntamiento del municipio en el que</w:t>
      </w:r>
      <w:r>
        <w:rPr>
          <w:spacing w:val="1"/>
        </w:rPr>
        <w:t> </w:t>
      </w:r>
      <w:r>
        <w:rPr/>
        <w:t>está</w:t>
      </w:r>
      <w:r>
        <w:rPr>
          <w:spacing w:val="-1"/>
        </w:rPr>
        <w:t> </w:t>
      </w:r>
      <w:r>
        <w:rPr/>
        <w:t>situada</w:t>
      </w:r>
      <w:r>
        <w:rPr>
          <w:spacing w:val="-1"/>
        </w:rPr>
        <w:t> </w:t>
      </w:r>
      <w:r>
        <w:rPr/>
        <w:t>la vivienda.</w:t>
      </w:r>
    </w:p>
    <w:p>
      <w:pPr>
        <w:pStyle w:val="BodyText"/>
        <w:spacing w:before="9"/>
        <w:rPr>
          <w:sz w:val="20"/>
        </w:rPr>
      </w:pPr>
    </w:p>
    <w:p>
      <w:pPr>
        <w:spacing w:line="360" w:lineRule="auto" w:before="0"/>
        <w:ind w:left="120" w:right="112" w:firstLine="0"/>
        <w:jc w:val="both"/>
        <w:rPr>
          <w:sz w:val="22"/>
        </w:rPr>
      </w:pPr>
      <w:r>
        <w:rPr>
          <w:sz w:val="22"/>
        </w:rPr>
        <w:t>9.- Una consolidada jurisprudencia y doctrina afirman que la potestad sancionadora no es</w:t>
      </w:r>
      <w:r>
        <w:rPr>
          <w:spacing w:val="1"/>
          <w:sz w:val="22"/>
        </w:rPr>
        <w:t> </w:t>
      </w:r>
      <w:r>
        <w:rPr>
          <w:sz w:val="22"/>
        </w:rPr>
        <w:t>discrecional sino reglada, y por tanto su ejercicio no está disponible por su titular. El Tribunal</w:t>
      </w:r>
      <w:r>
        <w:rPr>
          <w:spacing w:val="-59"/>
          <w:sz w:val="22"/>
        </w:rPr>
        <w:t> </w:t>
      </w:r>
      <w:r>
        <w:rPr>
          <w:sz w:val="22"/>
        </w:rPr>
        <w:t>Supremo ha sostenido esta afirmación en varias ocasiones. A modo de ejemplo, en la</w:t>
      </w:r>
      <w:r>
        <w:rPr>
          <w:spacing w:val="1"/>
          <w:sz w:val="22"/>
        </w:rPr>
        <w:t> </w:t>
      </w:r>
      <w:r>
        <w:rPr>
          <w:sz w:val="22"/>
        </w:rPr>
        <w:t>sentencia</w:t>
      </w:r>
      <w:r>
        <w:rPr>
          <w:spacing w:val="-7"/>
          <w:sz w:val="22"/>
        </w:rPr>
        <w:t> </w:t>
      </w:r>
      <w:r>
        <w:rPr>
          <w:sz w:val="22"/>
        </w:rPr>
        <w:t>1368/2005,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4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marzo,</w:t>
      </w:r>
      <w:r>
        <w:rPr>
          <w:spacing w:val="-6"/>
          <w:sz w:val="22"/>
        </w:rPr>
        <w:t> </w:t>
      </w:r>
      <w:r>
        <w:rPr>
          <w:sz w:val="22"/>
        </w:rPr>
        <w:t>hace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repaso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algunos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sus</w:t>
      </w:r>
      <w:r>
        <w:rPr>
          <w:spacing w:val="-5"/>
          <w:sz w:val="22"/>
        </w:rPr>
        <w:t> </w:t>
      </w:r>
      <w:r>
        <w:rPr>
          <w:sz w:val="22"/>
        </w:rPr>
        <w:t>pronunciamientos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59"/>
          <w:sz w:val="22"/>
        </w:rPr>
        <w:t> </w:t>
      </w:r>
      <w:r>
        <w:rPr>
          <w:sz w:val="22"/>
        </w:rPr>
        <w:t>respecto.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Ley</w:t>
      </w:r>
      <w:r>
        <w:rPr>
          <w:spacing w:val="-12"/>
          <w:sz w:val="22"/>
        </w:rPr>
        <w:t> </w:t>
      </w:r>
      <w:r>
        <w:rPr>
          <w:sz w:val="22"/>
        </w:rPr>
        <w:t>18/2007</w:t>
      </w:r>
      <w:r>
        <w:rPr>
          <w:spacing w:val="-11"/>
          <w:sz w:val="22"/>
        </w:rPr>
        <w:t> </w:t>
      </w:r>
      <w:r>
        <w:rPr>
          <w:sz w:val="22"/>
        </w:rPr>
        <w:t>reitera</w:t>
      </w:r>
      <w:r>
        <w:rPr>
          <w:spacing w:val="-12"/>
          <w:sz w:val="22"/>
        </w:rPr>
        <w:t> </w:t>
      </w:r>
      <w:r>
        <w:rPr>
          <w:sz w:val="22"/>
        </w:rPr>
        <w:t>esta</w:t>
      </w:r>
      <w:r>
        <w:rPr>
          <w:spacing w:val="-11"/>
          <w:sz w:val="22"/>
        </w:rPr>
        <w:t> </w:t>
      </w:r>
      <w:r>
        <w:rPr>
          <w:sz w:val="22"/>
        </w:rPr>
        <w:t>obligación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109,</w:t>
      </w:r>
      <w:r>
        <w:rPr>
          <w:spacing w:val="-11"/>
          <w:sz w:val="22"/>
        </w:rPr>
        <w:t> </w:t>
      </w:r>
      <w:r>
        <w:rPr>
          <w:sz w:val="22"/>
        </w:rPr>
        <w:t>estableciendo</w:t>
      </w:r>
      <w:r>
        <w:rPr>
          <w:spacing w:val="-12"/>
          <w:sz w:val="22"/>
        </w:rPr>
        <w:t> </w:t>
      </w:r>
      <w:r>
        <w:rPr>
          <w:sz w:val="22"/>
        </w:rPr>
        <w:t>que:</w:t>
      </w:r>
      <w:r>
        <w:rPr>
          <w:spacing w:val="-11"/>
          <w:sz w:val="22"/>
        </w:rPr>
        <w:t> </w:t>
      </w:r>
      <w:r>
        <w:rPr>
          <w:sz w:val="22"/>
        </w:rPr>
        <w:t>“todas</w:t>
      </w:r>
      <w:r>
        <w:rPr>
          <w:spacing w:val="-59"/>
          <w:sz w:val="22"/>
        </w:rPr>
        <w:t> </w:t>
      </w:r>
      <w:r>
        <w:rPr>
          <w:rFonts w:ascii="Arial" w:hAnsi="Arial"/>
          <w:i/>
          <w:sz w:val="22"/>
        </w:rPr>
        <w:t>las conductas que presuntamente comporten una vulneración de las disposiciones de esta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sujetas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sanción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deben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dar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lugar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inicio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diligencias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dirigidas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averiguar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identidad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personas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presuntamente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responsables,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hechos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circunstancias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caso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concreto,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para determinar si son constitutivas de infracción administrativa. Una vez instruidas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diligencias,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competente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resolver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archivo,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adopción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medidas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o,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caso,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incoación del expediente sancionador”</w:t>
      </w:r>
      <w:r>
        <w:rPr>
          <w:sz w:val="22"/>
        </w:rPr>
        <w:t>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763" w:footer="0" w:top="1860" w:bottom="280" w:left="1320" w:right="132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60" w:lineRule="auto" w:before="92"/>
        <w:ind w:left="120" w:right="112"/>
        <w:jc w:val="both"/>
      </w:pPr>
      <w:r>
        <w:rPr/>
        <w:t>10.- Asimismo, la Ley 1/2022, del 3 de marzo de 2022, añade en una Disposición adicional,</w:t>
      </w:r>
      <w:r>
        <w:rPr>
          <w:spacing w:val="1"/>
        </w:rPr>
        <w:t> </w:t>
      </w:r>
      <w:r>
        <w:rPr/>
        <w:t>la</w:t>
      </w:r>
      <w:r>
        <w:rPr>
          <w:spacing w:val="-13"/>
        </w:rPr>
        <w:t> </w:t>
      </w:r>
      <w:r>
        <w:rPr/>
        <w:t>vigésima</w:t>
      </w:r>
      <w:r>
        <w:rPr>
          <w:spacing w:val="-13"/>
        </w:rPr>
        <w:t> </w:t>
      </w:r>
      <w:r>
        <w:rPr/>
        <w:t>séptima,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18/2007,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28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diciembre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2007,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Vivienda,</w:t>
      </w:r>
      <w:r>
        <w:rPr>
          <w:spacing w:val="-58"/>
        </w:rPr>
        <w:t> </w:t>
      </w:r>
      <w:r>
        <w:rPr/>
        <w:t>mediante la cual se crea un Registro de Grandes Tenedores, con carácter administrativo,</w:t>
      </w:r>
      <w:r>
        <w:rPr>
          <w:spacing w:val="1"/>
        </w:rPr>
        <w:t> </w:t>
      </w:r>
      <w:r>
        <w:rPr/>
        <w:t>dependiente de la Agencia de la Vivienda de Cataluña, en el que deben inscribirse las</w:t>
      </w:r>
      <w:r>
        <w:rPr>
          <w:spacing w:val="1"/>
        </w:rPr>
        <w:t> </w:t>
      </w:r>
      <w:r>
        <w:rPr/>
        <w:t>personas jurídicas que sean grandes tenedores de acuerdo con lo que se se establece en el</w:t>
      </w:r>
      <w:r>
        <w:rPr>
          <w:spacing w:val="-59"/>
        </w:rPr>
        <w:t> </w:t>
      </w:r>
      <w:r>
        <w:rPr/>
        <w:t>artículo 5 de la Ley 24/2015, de 29 de julio. Es por tanto competencia de este órgano hacer</w:t>
      </w:r>
      <w:r>
        <w:rPr>
          <w:spacing w:val="1"/>
        </w:rPr>
        <w:t> </w:t>
      </w:r>
      <w:r>
        <w:rPr/>
        <w:t>las</w:t>
      </w:r>
      <w:r>
        <w:rPr>
          <w:spacing w:val="-13"/>
        </w:rPr>
        <w:t> </w:t>
      </w:r>
      <w:r>
        <w:rPr/>
        <w:t>comprobaciones</w:t>
      </w:r>
      <w:r>
        <w:rPr>
          <w:spacing w:val="-13"/>
        </w:rPr>
        <w:t> </w:t>
      </w:r>
      <w:r>
        <w:rPr/>
        <w:t>pertinentes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asegurar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demandante</w:t>
      </w:r>
      <w:r>
        <w:rPr>
          <w:spacing w:val="-10"/>
        </w:rPr>
        <w:t> </w:t>
      </w:r>
      <w:r>
        <w:rPr/>
        <w:t>está</w:t>
      </w:r>
      <w:r>
        <w:rPr>
          <w:spacing w:val="-13"/>
        </w:rPr>
        <w:t> </w:t>
      </w:r>
      <w:r>
        <w:rPr/>
        <w:t>obligado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inscrito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este Registro y,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no lo está, a</w:t>
      </w:r>
      <w:r>
        <w:rPr>
          <w:spacing w:val="-1"/>
        </w:rPr>
        <w:t> </w:t>
      </w:r>
      <w:r>
        <w:rPr/>
        <w:t>realizar la preceptiva inscripción.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0"/>
        <w:jc w:val="both"/>
        <w:rPr>
          <w:rFonts w:ascii="Arial"/>
          <w:b/>
        </w:rPr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fundamentado,</w:t>
      </w:r>
      <w:r>
        <w:rPr>
          <w:spacing w:val="-2"/>
        </w:rPr>
        <w:t> </w:t>
      </w:r>
      <w:r>
        <w:rPr>
          <w:rFonts w:ascii="Arial"/>
          <w:b/>
        </w:rPr>
        <w:t>SOLICITO: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55" w:lineRule="auto" w:before="0" w:after="0"/>
        <w:ind w:left="839" w:right="113" w:hanging="36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tenga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presentado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formulada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denuncia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mismo</w:t>
      </w:r>
      <w:r>
        <w:rPr>
          <w:spacing w:val="1"/>
          <w:sz w:val="22"/>
        </w:rPr>
        <w:t> </w:t>
      </w:r>
      <w:r>
        <w:rPr>
          <w:sz w:val="22"/>
        </w:rPr>
        <w:t>contenida y, de acuerdo con su contenido, se actúe en consecuencia, se inicie</w:t>
      </w:r>
      <w:r>
        <w:rPr>
          <w:spacing w:val="1"/>
          <w:sz w:val="22"/>
        </w:rPr>
        <w:t> </w:t>
      </w:r>
      <w:r>
        <w:rPr>
          <w:sz w:val="22"/>
        </w:rPr>
        <w:t>instrucción</w:t>
      </w:r>
      <w:r>
        <w:rPr>
          <w:spacing w:val="-1"/>
          <w:sz w:val="22"/>
        </w:rPr>
        <w:t> </w:t>
      </w:r>
      <w:r>
        <w:rPr>
          <w:sz w:val="22"/>
        </w:rPr>
        <w:t>y se adopten</w:t>
      </w:r>
      <w:r>
        <w:rPr>
          <w:spacing w:val="-1"/>
          <w:sz w:val="22"/>
        </w:rPr>
        <w:t> </w:t>
      </w:r>
      <w:r>
        <w:rPr>
          <w:sz w:val="22"/>
        </w:rPr>
        <w:t>las medidas pertinentes.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57" w:lineRule="auto" w:before="6" w:after="0"/>
        <w:ind w:left="839" w:right="112" w:hanging="360"/>
        <w:jc w:val="both"/>
        <w:rPr>
          <w:sz w:val="22"/>
        </w:rPr>
      </w:pPr>
      <w:r>
        <w:rPr>
          <w:sz w:val="22"/>
        </w:rPr>
        <w:t>Comparecer en el procedimiento anteriormente referido en condición de interesado,</w:t>
      </w:r>
      <w:r>
        <w:rPr>
          <w:spacing w:val="1"/>
          <w:sz w:val="22"/>
        </w:rPr>
        <w:t> </w:t>
      </w:r>
      <w:r>
        <w:rPr>
          <w:sz w:val="22"/>
        </w:rPr>
        <w:t>de acuerdo con lo que prevé el artículo 4 de la Ley 39/2015, de 1 de octubre, de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1"/>
          <w:sz w:val="22"/>
        </w:rPr>
        <w:t> </w:t>
      </w:r>
      <w:r>
        <w:rPr>
          <w:sz w:val="22"/>
        </w:rPr>
        <w:t>Común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Administraciones</w:t>
      </w:r>
      <w:r>
        <w:rPr>
          <w:spacing w:val="1"/>
          <w:sz w:val="22"/>
        </w:rPr>
        <w:t> </w:t>
      </w:r>
      <w:r>
        <w:rPr>
          <w:sz w:val="22"/>
        </w:rPr>
        <w:t>Públicas.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formulación de la oferta de alquiler social afecta de forma directa a mis intereses</w:t>
      </w:r>
      <w:r>
        <w:rPr>
          <w:spacing w:val="1"/>
          <w:sz w:val="22"/>
        </w:rPr>
        <w:t> </w:t>
      </w:r>
      <w:r>
        <w:rPr>
          <w:sz w:val="22"/>
        </w:rPr>
        <w:t>legítimos, debido a mi condición de persona en riesgo de exclusión residencial sin</w:t>
      </w:r>
      <w:r>
        <w:rPr>
          <w:spacing w:val="1"/>
          <w:sz w:val="22"/>
        </w:rPr>
        <w:t> </w:t>
      </w:r>
      <w:r>
        <w:rPr>
          <w:sz w:val="22"/>
        </w:rPr>
        <w:t>alternativa</w:t>
      </w:r>
      <w:r>
        <w:rPr>
          <w:spacing w:val="-1"/>
          <w:sz w:val="22"/>
        </w:rPr>
        <w:t> </w:t>
      </w:r>
      <w:r>
        <w:rPr>
          <w:sz w:val="22"/>
        </w:rPr>
        <w:t>de vivienda</w:t>
      </w:r>
      <w:r>
        <w:rPr>
          <w:spacing w:val="-1"/>
          <w:sz w:val="22"/>
        </w:rPr>
        <w:t> </w:t>
      </w:r>
      <w:r>
        <w:rPr>
          <w:sz w:val="22"/>
        </w:rPr>
        <w:t>propia.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55" w:lineRule="auto" w:before="6" w:after="0"/>
        <w:ind w:left="839" w:right="115" w:hanging="360"/>
        <w:jc w:val="both"/>
        <w:rPr>
          <w:sz w:val="22"/>
        </w:rPr>
      </w:pPr>
      <w:r>
        <w:rPr>
          <w:sz w:val="22"/>
        </w:rPr>
        <w:t>Subsidiariamente, y sólo en caso de que no se me considere interesado, solicito que</w:t>
      </w:r>
      <w:r>
        <w:rPr>
          <w:spacing w:val="-59"/>
          <w:sz w:val="22"/>
        </w:rPr>
        <w:t> </w:t>
      </w:r>
      <w:r>
        <w:rPr>
          <w:sz w:val="22"/>
        </w:rPr>
        <w:t>me sea comunicada, por parte del órgano competente, la decisión de incoar o no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procedimiento sancionador al respecto.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55" w:lineRule="auto" w:before="5" w:after="0"/>
        <w:ind w:left="839" w:right="114" w:hanging="360"/>
        <w:jc w:val="both"/>
        <w:rPr>
          <w:sz w:val="22"/>
        </w:rPr>
      </w:pPr>
      <w:r>
        <w:rPr>
          <w:sz w:val="22"/>
        </w:rPr>
        <w:t>Que,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caso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Agencia</w:t>
      </w:r>
      <w:r>
        <w:rPr>
          <w:spacing w:val="-11"/>
          <w:sz w:val="22"/>
        </w:rPr>
        <w:t> </w:t>
      </w:r>
      <w:r>
        <w:rPr>
          <w:sz w:val="22"/>
        </w:rPr>
        <w:t>Catalana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Vivienda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órgano</w:t>
      </w:r>
      <w:r>
        <w:rPr>
          <w:spacing w:val="-11"/>
          <w:sz w:val="22"/>
        </w:rPr>
        <w:t> </w:t>
      </w:r>
      <w:r>
        <w:rPr>
          <w:sz w:val="22"/>
        </w:rPr>
        <w:t>competente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iniciar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referido</w:t>
      </w:r>
      <w:r>
        <w:rPr>
          <w:spacing w:val="-5"/>
          <w:sz w:val="22"/>
        </w:rPr>
        <w:t> </w:t>
      </w:r>
      <w:r>
        <w:rPr>
          <w:sz w:val="22"/>
        </w:rPr>
        <w:t>procedimiento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presente</w:t>
      </w:r>
      <w:r>
        <w:rPr>
          <w:spacing w:val="-4"/>
          <w:sz w:val="22"/>
        </w:rPr>
        <w:t> </w:t>
      </w:r>
      <w:r>
        <w:rPr>
          <w:sz w:val="22"/>
        </w:rPr>
        <w:t>caso,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remita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5"/>
          <w:sz w:val="22"/>
        </w:rPr>
        <w:t> </w:t>
      </w:r>
      <w:r>
        <w:rPr>
          <w:sz w:val="22"/>
        </w:rPr>
        <w:t>petición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órgano</w:t>
      </w:r>
      <w:r>
        <w:rPr>
          <w:spacing w:val="-59"/>
          <w:sz w:val="22"/>
        </w:rPr>
        <w:t> </w:t>
      </w:r>
      <w:r>
        <w:rPr>
          <w:sz w:val="22"/>
        </w:rPr>
        <w:t>competente</w:t>
      </w:r>
      <w:r>
        <w:rPr>
          <w:spacing w:val="-1"/>
          <w:sz w:val="22"/>
        </w:rPr>
        <w:t> </w:t>
      </w:r>
      <w:r>
        <w:rPr>
          <w:sz w:val="22"/>
        </w:rPr>
        <w:t>para que inicie la</w:t>
      </w:r>
      <w:r>
        <w:rPr>
          <w:spacing w:val="-1"/>
          <w:sz w:val="22"/>
        </w:rPr>
        <w:t> </w:t>
      </w:r>
      <w:r>
        <w:rPr>
          <w:sz w:val="22"/>
        </w:rPr>
        <w:t>instrucción sin más dilación.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55" w:lineRule="auto" w:before="5" w:after="0"/>
        <w:ind w:left="839" w:right="113" w:hanging="360"/>
        <w:jc w:val="both"/>
        <w:rPr>
          <w:sz w:val="22"/>
        </w:rPr>
      </w:pPr>
      <w:r>
        <w:rPr>
          <w:sz w:val="22"/>
        </w:rPr>
        <w:t>Que, en cualquier caso, se notifique al Ayuntamiento de la localidad donde radique el</w:t>
      </w:r>
      <w:r>
        <w:rPr>
          <w:spacing w:val="-60"/>
          <w:sz w:val="22"/>
        </w:rPr>
        <w:t> </w:t>
      </w:r>
      <w:r>
        <w:rPr>
          <w:sz w:val="22"/>
        </w:rPr>
        <w:t>inmueble la existencia de esta petición y los trámites y actuaciones que se deriven,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 la</w:t>
      </w:r>
      <w:r>
        <w:rPr>
          <w:spacing w:val="-1"/>
          <w:sz w:val="22"/>
        </w:rPr>
        <w:t> </w:t>
      </w:r>
      <w:r>
        <w:rPr>
          <w:sz w:val="22"/>
        </w:rPr>
        <w:t>resolución del procedimiento.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50" w:lineRule="auto" w:before="6" w:after="0"/>
        <w:ind w:left="839" w:right="113" w:hanging="360"/>
        <w:jc w:val="both"/>
        <w:rPr>
          <w:sz w:val="22"/>
        </w:rPr>
      </w:pPr>
      <w:r>
        <w:rPr>
          <w:sz w:val="22"/>
        </w:rPr>
        <w:t>Que, asimismo, se prosiga a inscribir al demandante gran tenedor en el Registro de</w:t>
      </w:r>
      <w:r>
        <w:rPr>
          <w:spacing w:val="1"/>
          <w:sz w:val="22"/>
        </w:rPr>
        <w:t> </w:t>
      </w:r>
      <w:r>
        <w:rPr>
          <w:sz w:val="22"/>
        </w:rPr>
        <w:t>Grandes</w:t>
      </w:r>
      <w:r>
        <w:rPr>
          <w:spacing w:val="-1"/>
          <w:sz w:val="22"/>
        </w:rPr>
        <w:t> </w:t>
      </w:r>
      <w:r>
        <w:rPr>
          <w:sz w:val="22"/>
        </w:rPr>
        <w:t>Tenedores.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504" w:lineRule="auto"/>
        <w:ind w:left="119" w:right="8519"/>
      </w:pPr>
      <w:r>
        <w:rPr/>
        <w:t>Fecha</w:t>
      </w:r>
      <w:r>
        <w:rPr>
          <w:spacing w:val="-59"/>
        </w:rPr>
        <w:t> </w:t>
      </w:r>
      <w:r>
        <w:rPr/>
        <w:t>Firma</w:t>
      </w:r>
    </w:p>
    <w:sectPr>
      <w:pgSz w:w="11910" w:h="16840"/>
      <w:pgMar w:header="763" w:footer="0" w:top="18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5856">
          <wp:simplePos x="0" y="0"/>
          <wp:positionH relativeFrom="page">
            <wp:posOffset>941832</wp:posOffset>
          </wp:positionH>
          <wp:positionV relativeFrom="page">
            <wp:posOffset>484510</wp:posOffset>
          </wp:positionV>
          <wp:extent cx="701039" cy="69823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039" cy="69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4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9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37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9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2199" w:right="2197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130" w:right="579" w:hanging="2536"/>
    </w:pPr>
    <w:rPr>
      <w:rFonts w:ascii="Arial MT" w:hAnsi="Arial MT" w:eastAsia="Arial MT" w:cs="Arial MT"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839" w:right="113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Denuncia por falta de oferta de alquiler social en caso de ejecución hipotecaria</dc:title>
  <dcterms:created xsi:type="dcterms:W3CDTF">2022-03-22T22:40:29Z</dcterms:created>
  <dcterms:modified xsi:type="dcterms:W3CDTF">2022-03-22T22:40:29Z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